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E6" w:rsidRPr="005834E6" w:rsidRDefault="005834E6" w:rsidP="005834E6">
      <w:pPr>
        <w:spacing w:after="0" w:line="240" w:lineRule="auto"/>
        <w:outlineLvl w:val="1"/>
        <w:rPr>
          <w:rFonts w:ascii="Cambria" w:eastAsia="Times New Roman" w:hAnsi="Cambria" w:cs="Arial"/>
          <w:b/>
          <w:bCs/>
          <w:color w:val="000000"/>
          <w:sz w:val="39"/>
          <w:szCs w:val="39"/>
          <w:shd w:val="clear" w:color="auto" w:fill="FFFFFF"/>
          <w:lang w:eastAsia="ru-RU"/>
        </w:rPr>
      </w:pPr>
      <w:hyperlink r:id="rId5" w:history="1">
        <w:r w:rsidRPr="005834E6">
          <w:rPr>
            <w:rFonts w:ascii="Cambria" w:eastAsia="Times New Roman" w:hAnsi="Cambria" w:cs="Arial"/>
            <w:b/>
            <w:bCs/>
            <w:color w:val="145077"/>
            <w:sz w:val="39"/>
            <w:szCs w:val="39"/>
            <w:u w:val="single"/>
            <w:bdr w:val="none" w:sz="0" w:space="0" w:color="auto" w:frame="1"/>
            <w:lang w:eastAsia="ru-RU"/>
          </w:rPr>
          <w:t>Четвертый открытый профессиональный конкурс педагогов «Мультимедиа урок в современной школе»</w:t>
        </w:r>
      </w:hyperlink>
    </w:p>
    <w:p w:rsidR="005834E6" w:rsidRPr="005834E6" w:rsidRDefault="005834E6" w:rsidP="005834E6">
      <w:pPr>
        <w:spacing w:after="0" w:line="240" w:lineRule="auto"/>
        <w:rPr>
          <w:rFonts w:ascii="Arial" w:eastAsia="Times New Roman" w:hAnsi="Arial" w:cs="Arial"/>
          <w:caps/>
          <w:color w:val="999999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caps/>
          <w:color w:val="999999"/>
          <w:sz w:val="18"/>
          <w:szCs w:val="18"/>
          <w:bdr w:val="none" w:sz="0" w:space="0" w:color="auto" w:frame="1"/>
          <w:lang w:eastAsia="ru-RU"/>
        </w:rPr>
        <w:t xml:space="preserve">11.10.2011 08:26 </w:t>
      </w:r>
      <w:r w:rsidRPr="005834E6">
        <w:rPr>
          <w:rFonts w:ascii="Arial" w:eastAsia="Times New Roman" w:hAnsi="Arial" w:cs="Arial"/>
          <w:b/>
          <w:bCs/>
          <w:caps/>
          <w:color w:val="999999"/>
          <w:sz w:val="18"/>
          <w:szCs w:val="18"/>
          <w:bdr w:val="none" w:sz="0" w:space="0" w:color="auto" w:frame="1"/>
          <w:lang w:eastAsia="ru-RU"/>
        </w:rPr>
        <w:t>СЕМЕНОВА С.В.</w:t>
      </w:r>
    </w:p>
    <w:p w:rsidR="005834E6" w:rsidRPr="005834E6" w:rsidRDefault="005834E6" w:rsidP="005834E6">
      <w:pPr>
        <w:spacing w:after="150" w:line="240" w:lineRule="auto"/>
        <w:rPr>
          <w:rFonts w:ascii="Arial" w:eastAsia="Times New Roman" w:hAnsi="Arial" w:cs="Arial"/>
          <w:caps/>
          <w:color w:val="999999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caps/>
          <w:noProof/>
          <w:color w:val="14507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CF679CE" wp14:editId="56ABB7A4">
            <wp:extent cx="137160" cy="12192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E6">
        <w:rPr>
          <w:rFonts w:ascii="Arial" w:eastAsia="Times New Roman" w:hAnsi="Arial" w:cs="Arial"/>
          <w:caps/>
          <w:noProof/>
          <w:color w:val="14507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4B0E652" wp14:editId="6180A62A">
            <wp:extent cx="114300" cy="121920"/>
            <wp:effectExtent l="0" t="0" r="0" b="0"/>
            <wp:docPr id="2" name="Рисунок 2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E6" w:rsidRPr="005834E6" w:rsidRDefault="005834E6" w:rsidP="005834E6">
      <w:pPr>
        <w:spacing w:before="225" w:after="225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Конкурс на поддержку инновационной деятельности учителей в использовании мультимедиа технологий в образовательном процессе и пополнение банка качественных разработок медиа - и мультимедиа уроков.</w:t>
      </w:r>
    </w:p>
    <w:bookmarkEnd w:id="0"/>
    <w:p w:rsidR="005834E6" w:rsidRPr="005834E6" w:rsidRDefault="005834E6" w:rsidP="005834E6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Конкурс объявлен по направлениям:</w:t>
      </w:r>
    </w:p>
    <w:p w:rsidR="005834E6" w:rsidRPr="005834E6" w:rsidRDefault="005834E6" w:rsidP="005834E6">
      <w:pPr>
        <w:spacing w:before="225" w:after="225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предметы начальной школы;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• предметы точных дисциплин;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• предметы естественного цикла;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• предметы гуманитарного цикла;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• предметы группы "иностранный язык";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• предметы эстетического, </w:t>
      </w:r>
      <w:r w:rsidR="00B47018"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здоровье сберегающего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технологического направления;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• информатика;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• дополнительное образование детей;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• педагогическая деятельность в коррекционных образовательных учреждениях.</w:t>
      </w:r>
    </w:p>
    <w:p w:rsidR="005834E6" w:rsidRPr="005834E6" w:rsidRDefault="005834E6" w:rsidP="005834E6">
      <w:pPr>
        <w:spacing w:before="225" w:after="225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Интегрированные уроки размещаются в подразделе «Интегрированные уроки», имеющемся в каждом предметном направлении.</w:t>
      </w:r>
    </w:p>
    <w:p w:rsidR="005834E6" w:rsidRPr="005834E6" w:rsidRDefault="005834E6" w:rsidP="005834E6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Участие в Конкурсе 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могут принять как индивидуальные педагоги, так и творческие коллективы, состоящие из разных представителей образовательного процесса: администрации, педагогов, учащихся и их родителей.</w:t>
      </w:r>
    </w:p>
    <w:p w:rsidR="005834E6" w:rsidRPr="005834E6" w:rsidRDefault="005834E6" w:rsidP="005834E6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Участие в Конкурсе БЕСПЛАТНОЕ. </w:t>
      </w:r>
    </w:p>
    <w:p w:rsidR="005834E6" w:rsidRPr="005834E6" w:rsidRDefault="005834E6" w:rsidP="005834E6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Конкурс проводится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834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05 октября 2011 года по 29 декабря 2011 года:</w:t>
      </w:r>
    </w:p>
    <w:p w:rsidR="005834E6" w:rsidRPr="005834E6" w:rsidRDefault="005834E6" w:rsidP="005834E6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Размещение конкурсных работ происходит с 06 октября 2011 года до 30 ноября 2011 года.</w:t>
      </w:r>
    </w:p>
    <w:p w:rsidR="005834E6" w:rsidRPr="005834E6" w:rsidRDefault="005834E6" w:rsidP="005834E6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834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Подробная информация о Конкурсе</w:t>
      </w:r>
      <w:r w:rsidRPr="005834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Положение Конкурса, другие документы Конкурса  находятся по адресу: </w:t>
      </w:r>
      <w:hyperlink r:id="rId10" w:history="1">
        <w:r w:rsidRPr="005834E6">
          <w:rPr>
            <w:rFonts w:ascii="Arial" w:eastAsia="Times New Roman" w:hAnsi="Arial" w:cs="Arial"/>
            <w:color w:val="145077"/>
            <w:sz w:val="20"/>
            <w:szCs w:val="20"/>
            <w:u w:val="single"/>
            <w:bdr w:val="none" w:sz="0" w:space="0" w:color="auto" w:frame="1"/>
            <w:lang w:eastAsia="ru-RU"/>
          </w:rPr>
          <w:t>www.moi-universitet.ru/konkurs/</w:t>
        </w:r>
      </w:hyperlink>
    </w:p>
    <w:p w:rsidR="00157D0D" w:rsidRDefault="00157D0D"/>
    <w:sectPr w:rsidR="0015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D"/>
    <w:rsid w:val="00157D0D"/>
    <w:rsid w:val="005834E6"/>
    <w:rsid w:val="00B10DED"/>
    <w:rsid w:val="00B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63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84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k.ru/index.php?view=article&amp;catid=100:otheractions&amp;id=1663:-----l----r&amp;format=pdf&amp;option=com_content&amp;Itemid=5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pk.ru/index.php?view=article&amp;catid=100:otheractions&amp;id=1663:-----l----r&amp;tmpl=component&amp;print=1&amp;layout=default&amp;page=&amp;option=com_content&amp;Itemid=5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ppk.ru/index.php?option=com_content&amp;view=article&amp;id=1663:-----l----r&amp;catid=100:otheractions&amp;Itemid=503" TargetMode="External"/><Relationship Id="rId10" Type="http://schemas.openxmlformats.org/officeDocument/2006/relationships/hyperlink" Target="http://www.moi-universitet.ru/konku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2011-10-12T00:04:00Z</dcterms:created>
  <dcterms:modified xsi:type="dcterms:W3CDTF">2011-10-28T04:51:00Z</dcterms:modified>
</cp:coreProperties>
</file>