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C" w:rsidRPr="00D75A3C" w:rsidRDefault="00D75A3C" w:rsidP="00D75A3C">
      <w:pPr>
        <w:shd w:val="clear" w:color="auto" w:fill="F5F5F5"/>
        <w:spacing w:before="75" w:after="150" w:line="360" w:lineRule="atLeast"/>
        <w:ind w:left="75" w:right="7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5A3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D75A3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D75A3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России) от 31 мая 2011 г. N 448н г. Москва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D75A3C" w:rsidRPr="00D75A3C" w:rsidRDefault="00D75A3C" w:rsidP="00D75A3C">
      <w:pPr>
        <w:spacing w:after="150" w:line="22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первой официальной публикации: 13 июля 2011 </w:t>
      </w:r>
      <w:proofErr w:type="spell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г.Опубликовано</w:t>
      </w:r>
      <w:proofErr w:type="spell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 </w:t>
      </w:r>
      <w:hyperlink r:id="rId6" w:history="1">
        <w:r w:rsidRPr="00D75A3C">
          <w:rPr>
            <w:rFonts w:ascii="Verdana" w:eastAsia="Times New Roman" w:hAnsi="Verdana" w:cs="Arial"/>
            <w:b/>
            <w:bCs/>
            <w:color w:val="003399"/>
            <w:sz w:val="20"/>
            <w:szCs w:val="20"/>
            <w:u w:val="single"/>
            <w:lang w:eastAsia="ru-RU"/>
          </w:rPr>
          <w:t>"РГ" - Федеральный выпуск №5526</w:t>
        </w:r>
      </w:hyperlink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13 июля 2011 </w:t>
      </w:r>
      <w:proofErr w:type="spell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г.Вступает</w:t>
      </w:r>
      <w:proofErr w:type="spell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силу 24 июля 2011 г.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 в Минюсте РФ 1 июля 2011 г.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 21240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1), ст. 1036; N 15, ст. 1555; N 23, ст. 2713; N 42, ст. 4825; N 46, ст. 5337; N 48, ст. 5618; 2009, N 2, ст. 244; N 3, ст. 378; N 6, ст. 738; N 12, ст. 1427, 1434; </w:t>
      </w:r>
      <w:proofErr w:type="gram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33, ст. 4083, 4088; N 43, ст. 5064; N 45, ст. 5350; 2010, N 4, ст. 394; N 11, ст. 1225; N 25, ст. 3167; N 26, ст. 3350; N 31, ст. 4251; N 35, ст. 4574; N 52 (ч. 1), ст. 7104; 2011, N 2, ст. 339; N 14, ст. 1935, 1944;</w:t>
      </w:r>
      <w:proofErr w:type="gram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N 16, ст. 2294), </w:t>
      </w: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приказываю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26 августа 2010 г. N 761н (зарегистрирован Минюстом России 6 октября 2010 г. N 18638), согласно приложению.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Министр Т. Голикова</w:t>
      </w:r>
    </w:p>
    <w:p w:rsidR="00D75A3C" w:rsidRPr="00D75A3C" w:rsidRDefault="00D75A3C" w:rsidP="00D75A3C">
      <w:pPr>
        <w:spacing w:after="100" w:afterAutospacing="1" w:line="31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Приложение</w:t>
      </w:r>
    </w:p>
    <w:p w:rsidR="00D75A3C" w:rsidRPr="00D75A3C" w:rsidRDefault="00D75A3C" w:rsidP="00D75A3C">
      <w:pPr>
        <w:spacing w:before="100" w:beforeAutospacing="1" w:after="100" w:afterAutospacing="1" w:line="360" w:lineRule="atLeast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D75A3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</w:t>
      </w:r>
      <w:proofErr w:type="spell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квалификационной характеристикой должности "Педагог-библиотекарь", изложив ее в следующей редакции: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"Педагог-библиотекарь [5]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здоровья</w:t>
      </w:r>
      <w:proofErr w:type="gram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</w:t>
      </w: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Высшее профессиональное (педагогическое, библиотечное) образование без предъявления требований к стажу работы</w:t>
      </w:r>
      <w:proofErr w:type="gramStart"/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D75A3C" w:rsidRPr="00D75A3C" w:rsidRDefault="00D75A3C" w:rsidP="00D75A3C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[5]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</w:t>
      </w:r>
    </w:p>
    <w:p w:rsidR="00D31706" w:rsidRDefault="00D31706"/>
    <w:sectPr w:rsidR="00D3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5FD7"/>
    <w:multiLevelType w:val="multilevel"/>
    <w:tmpl w:val="15C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1B"/>
    <w:rsid w:val="00255D1B"/>
    <w:rsid w:val="00421D84"/>
    <w:rsid w:val="00D31706"/>
    <w:rsid w:val="00D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/2011/07/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2011-12-21T05:13:00Z</dcterms:created>
  <dcterms:modified xsi:type="dcterms:W3CDTF">2012-01-12T04:55:00Z</dcterms:modified>
</cp:coreProperties>
</file>