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1A" w:rsidRDefault="00BF351A" w:rsidP="00BF351A">
      <w:pPr>
        <w:pStyle w:val="a8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646AB">
        <w:rPr>
          <w:sz w:val="28"/>
          <w:szCs w:val="28"/>
        </w:rPr>
        <w:t xml:space="preserve">                      УТВЕРЖДЕН</w:t>
      </w:r>
    </w:p>
    <w:p w:rsidR="00BF351A" w:rsidRDefault="00BF351A" w:rsidP="00BF351A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646AB">
        <w:rPr>
          <w:sz w:val="28"/>
          <w:szCs w:val="28"/>
        </w:rPr>
        <w:t xml:space="preserve">                                  приказом</w:t>
      </w:r>
      <w:r>
        <w:rPr>
          <w:sz w:val="28"/>
          <w:szCs w:val="28"/>
        </w:rPr>
        <w:t xml:space="preserve"> министерства</w:t>
      </w:r>
    </w:p>
    <w:p w:rsidR="00BF351A" w:rsidRDefault="00BF351A" w:rsidP="00BF351A">
      <w:pPr>
        <w:pStyle w:val="a8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BF351A" w:rsidRDefault="00BF351A" w:rsidP="00BF351A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E440B6" w:rsidRDefault="00E440B6" w:rsidP="00E440B6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CD039C" w:rsidRPr="003C2523" w:rsidRDefault="00CD039C" w:rsidP="00BF351A">
      <w:pPr>
        <w:pStyle w:val="a8"/>
        <w:spacing w:before="120" w:beforeAutospacing="0" w:after="0" w:afterAutospacing="0" w:line="240" w:lineRule="exact"/>
        <w:jc w:val="center"/>
        <w:rPr>
          <w:sz w:val="32"/>
          <w:szCs w:val="28"/>
        </w:rPr>
      </w:pPr>
      <w:bookmarkStart w:id="0" w:name="_GoBack"/>
      <w:bookmarkEnd w:id="0"/>
    </w:p>
    <w:p w:rsidR="00CD039C" w:rsidRPr="005E76B1" w:rsidRDefault="00CD039C" w:rsidP="00F16689">
      <w:pPr>
        <w:pStyle w:val="a8"/>
        <w:spacing w:before="120" w:beforeAutospacing="0" w:after="0" w:afterAutospacing="0" w:line="200" w:lineRule="exact"/>
        <w:ind w:left="9924"/>
        <w:jc w:val="both"/>
      </w:pPr>
    </w:p>
    <w:p w:rsidR="004A070D" w:rsidRDefault="004A070D" w:rsidP="00C5414D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5414D" w:rsidRPr="006B37D7" w:rsidRDefault="00C5414D" w:rsidP="00CD039C">
      <w:pPr>
        <w:spacing w:before="60" w:after="60" w:line="20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40B7" w:rsidRPr="00BF351A" w:rsidRDefault="00C640B7" w:rsidP="00C5414D">
      <w:pPr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40B7" w:rsidRPr="00BF351A" w:rsidRDefault="00C640B7" w:rsidP="00C640B7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F351A">
        <w:rPr>
          <w:rFonts w:ascii="Times New Roman" w:hAnsi="Times New Roman" w:cs="Times New Roman"/>
          <w:bCs/>
          <w:iCs/>
          <w:sz w:val="28"/>
          <w:szCs w:val="28"/>
        </w:rPr>
        <w:t>ПЕРЕЧЕНЬ</w:t>
      </w:r>
    </w:p>
    <w:p w:rsidR="008765D3" w:rsidRPr="00BF351A" w:rsidRDefault="00C640B7" w:rsidP="00C26546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351A">
        <w:rPr>
          <w:rFonts w:ascii="Times New Roman" w:hAnsi="Times New Roman" w:cs="Times New Roman"/>
          <w:bCs/>
          <w:iCs/>
          <w:sz w:val="28"/>
          <w:szCs w:val="28"/>
        </w:rPr>
        <w:t>критериев и показателей</w:t>
      </w:r>
      <w:r w:rsidR="008765D3" w:rsidRPr="00BF35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65D3" w:rsidRPr="00BF351A">
        <w:rPr>
          <w:rFonts w:ascii="Times New Roman" w:hAnsi="Times New Roman" w:cs="Times New Roman"/>
          <w:sz w:val="28"/>
          <w:szCs w:val="28"/>
        </w:rPr>
        <w:t>оценки профессиональной деятельности педагогического работника</w:t>
      </w:r>
      <w:r w:rsidR="00C5414D" w:rsidRPr="00BF351A">
        <w:rPr>
          <w:rFonts w:ascii="Times New Roman" w:hAnsi="Times New Roman" w:cs="Times New Roman"/>
          <w:sz w:val="28"/>
          <w:szCs w:val="28"/>
        </w:rPr>
        <w:t xml:space="preserve"> </w:t>
      </w:r>
      <w:r w:rsidR="008765D3" w:rsidRPr="00BF351A">
        <w:rPr>
          <w:rFonts w:ascii="Times New Roman" w:hAnsi="Times New Roman" w:cs="Times New Roman"/>
          <w:sz w:val="28"/>
          <w:szCs w:val="28"/>
        </w:rPr>
        <w:t>для установления соо</w:t>
      </w:r>
      <w:r w:rsidR="008765D3" w:rsidRPr="00BF351A">
        <w:rPr>
          <w:rFonts w:ascii="Times New Roman" w:hAnsi="Times New Roman" w:cs="Times New Roman"/>
          <w:sz w:val="28"/>
          <w:szCs w:val="28"/>
        </w:rPr>
        <w:t>т</w:t>
      </w:r>
      <w:r w:rsidR="008765D3" w:rsidRPr="00BF351A">
        <w:rPr>
          <w:rFonts w:ascii="Times New Roman" w:hAnsi="Times New Roman" w:cs="Times New Roman"/>
          <w:sz w:val="28"/>
          <w:szCs w:val="28"/>
        </w:rPr>
        <w:t xml:space="preserve">ветствия квалификационной категории (первой или высшей) по должности </w:t>
      </w:r>
      <w:r w:rsidR="00573474" w:rsidRPr="00BF351A">
        <w:rPr>
          <w:rFonts w:ascii="Times New Roman" w:hAnsi="Times New Roman" w:cs="Times New Roman"/>
          <w:sz w:val="28"/>
          <w:szCs w:val="28"/>
        </w:rPr>
        <w:t>"</w:t>
      </w:r>
      <w:r w:rsidR="008765D3" w:rsidRPr="00BF351A">
        <w:rPr>
          <w:rFonts w:ascii="Times New Roman" w:hAnsi="Times New Roman" w:cs="Times New Roman"/>
          <w:sz w:val="28"/>
          <w:szCs w:val="28"/>
        </w:rPr>
        <w:t>воспитатель</w:t>
      </w:r>
      <w:r w:rsidR="00573474" w:rsidRPr="00BF351A">
        <w:rPr>
          <w:rFonts w:ascii="Times New Roman" w:hAnsi="Times New Roman" w:cs="Times New Roman"/>
          <w:sz w:val="28"/>
          <w:szCs w:val="28"/>
        </w:rPr>
        <w:t>"</w:t>
      </w:r>
      <w:r w:rsidR="008765D3" w:rsidRPr="00BF351A">
        <w:rPr>
          <w:rFonts w:ascii="Times New Roman" w:hAnsi="Times New Roman" w:cs="Times New Roman"/>
          <w:sz w:val="28"/>
          <w:szCs w:val="28"/>
        </w:rPr>
        <w:t xml:space="preserve"> групп продлен</w:t>
      </w:r>
      <w:r w:rsidR="00C5414D" w:rsidRPr="00BF351A">
        <w:rPr>
          <w:rFonts w:ascii="Times New Roman" w:hAnsi="Times New Roman" w:cs="Times New Roman"/>
          <w:sz w:val="28"/>
          <w:szCs w:val="28"/>
        </w:rPr>
        <w:t>ного дня, де</w:t>
      </w:r>
      <w:r w:rsidR="00C5414D" w:rsidRPr="00BF351A">
        <w:rPr>
          <w:rFonts w:ascii="Times New Roman" w:hAnsi="Times New Roman" w:cs="Times New Roman"/>
          <w:sz w:val="28"/>
          <w:szCs w:val="28"/>
        </w:rPr>
        <w:t>т</w:t>
      </w:r>
      <w:r w:rsidR="00C5414D" w:rsidRPr="00BF351A">
        <w:rPr>
          <w:rFonts w:ascii="Times New Roman" w:hAnsi="Times New Roman" w:cs="Times New Roman"/>
          <w:sz w:val="28"/>
          <w:szCs w:val="28"/>
        </w:rPr>
        <w:t>ских домов, школ-</w:t>
      </w:r>
      <w:r w:rsidR="008765D3" w:rsidRPr="00BF351A">
        <w:rPr>
          <w:rFonts w:ascii="Times New Roman" w:hAnsi="Times New Roman" w:cs="Times New Roman"/>
          <w:sz w:val="28"/>
          <w:szCs w:val="28"/>
        </w:rPr>
        <w:t xml:space="preserve">интернатов, пришкольных интернатов, </w:t>
      </w:r>
      <w:r w:rsidR="00CD33E6" w:rsidRPr="00BF351A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</w:p>
    <w:p w:rsidR="00CD33E6" w:rsidRDefault="00CD33E6" w:rsidP="006B37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161"/>
        <w:gridCol w:w="1134"/>
        <w:gridCol w:w="2172"/>
      </w:tblGrid>
      <w:tr w:rsidR="00BF351A" w:rsidRPr="00356C73" w:rsidTr="00356C73">
        <w:trPr>
          <w:tblHeader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в баллах</w:t>
            </w:r>
          </w:p>
        </w:tc>
        <w:tc>
          <w:tcPr>
            <w:tcW w:w="21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 выведения оценки</w:t>
            </w:r>
          </w:p>
        </w:tc>
      </w:tr>
      <w:tr w:rsidR="00356C73" w:rsidRPr="00356C73" w:rsidTr="00356C73">
        <w:trPr>
          <w:tblHeader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C73" w:rsidRPr="00356C73" w:rsidRDefault="00356C7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C73" w:rsidRPr="00356C73" w:rsidRDefault="00356C7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C73" w:rsidRPr="00356C73" w:rsidRDefault="00356C7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C73" w:rsidRPr="00356C73" w:rsidRDefault="00356C7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F351A" w:rsidRPr="00356C73" w:rsidTr="00356C73"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1 "Результаты освоения </w:t>
            </w:r>
            <w:proofErr w:type="gramStart"/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образовательных программ по итогам мониторингов, проводимых организ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цией" </w:t>
            </w:r>
          </w:p>
          <w:p w:rsidR="00BF351A" w:rsidRPr="00356C73" w:rsidRDefault="00BF351A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30</w:t>
            </w:r>
          </w:p>
        </w:tc>
      </w:tr>
      <w:tr w:rsidR="00BF351A" w:rsidRPr="00356C73" w:rsidTr="00356C73"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"Результативность реализации программы воспитательной работы"</w:t>
            </w:r>
          </w:p>
          <w:p w:rsidR="00BF351A" w:rsidRPr="00356C73" w:rsidRDefault="00BF351A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9</w:t>
            </w:r>
          </w:p>
        </w:tc>
      </w:tr>
      <w:tr w:rsidR="00BF351A" w:rsidRPr="00356C73" w:rsidTr="00356C73">
        <w:trPr>
          <w:trHeight w:val="27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10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Достижение прогнозируемых результатов реализации программы воспитательной работы по критериям и показателям эффективности, предусмотренным данной программой: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BF351A" w:rsidRPr="00356C73" w:rsidTr="00356C73">
        <w:trPr>
          <w:trHeight w:val="25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показатель не раскрыт или менее 75 %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прогнозируемых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01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менее 75 %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прогнозируемых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01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менее 95 %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прогнозируемых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01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197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1.1.2.</w:t>
            </w: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Динамика прогнозируемых результатов реализации программы воспитательной работы по кр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териям и показателям эффективности, предусмотренным данной программой: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BF351A" w:rsidRPr="00356C73" w:rsidTr="00356C73">
        <w:trPr>
          <w:trHeight w:val="319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 или отрицательная динамика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67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стабильность результатов при условии их достижения не менее 95 % или положительная д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>намика при усл</w:t>
            </w:r>
            <w:r w:rsidR="007465C4"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>овии их достижения не менее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67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положительная динамика 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 их достижения не менее 95 %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67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стабильность результатов при условии их достижения в 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47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1.1.3.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Динамика показателей личностного роста обучающихся, воспитанников как совокупности це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ностных отношений человека к миру, другим людям, самому себе (по результатам диагност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BF351A" w:rsidRPr="00356C73" w:rsidTr="00356C73">
        <w:trPr>
          <w:trHeight w:val="42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показатель не раскрыт или низкий уровень </w:t>
            </w:r>
            <w:r w:rsidRPr="00356C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</w:t>
            </w:r>
            <w:r w:rsidRPr="0035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тегративного показателя личностного развития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(более 50 % 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47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стабильность среднего и высокого уровней</w:t>
            </w:r>
            <w:r w:rsidRPr="00356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</w:t>
            </w:r>
            <w:r w:rsidRPr="00356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тегративного показателя личностного развития (не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менее 50 % обучающихся, воспитанников) преобладает при отсутствии отрицательной д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намики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47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положительная динамика среднего и высокого уровней</w:t>
            </w:r>
            <w:r w:rsidRPr="00356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</w:t>
            </w:r>
            <w:r w:rsidRPr="00356C73">
              <w:rPr>
                <w:rFonts w:ascii="Times New Roman" w:hAnsi="Times New Roman"/>
                <w:spacing w:val="-1"/>
                <w:sz w:val="24"/>
                <w:szCs w:val="24"/>
              </w:rPr>
              <w:t>тегративного показателя личностн</w:t>
            </w:r>
            <w:r w:rsidRPr="00356C7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56C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 развития (не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менее 50 % обучающихся, воспитанников) преобладает  при отсутствии отриц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тельной динамики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134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стабильность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среднего и высокого уровней</w:t>
            </w:r>
            <w:r w:rsidRPr="00356C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</w:t>
            </w:r>
            <w:r w:rsidRPr="0035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тегративного показателя личностного развития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(не менее 75 %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воспитанников) или 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среднего и высокого уровней</w:t>
            </w:r>
            <w:r w:rsidRPr="00356C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</w:t>
            </w:r>
            <w:r w:rsidRPr="0035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тегративного показателя личностного развития (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не менее 65 % обуча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6C73">
              <w:rPr>
                <w:rFonts w:ascii="Times New Roman" w:hAnsi="Times New Roman" w:cs="Times New Roman"/>
                <w:sz w:val="24"/>
                <w:szCs w:val="24"/>
              </w:rPr>
              <w:t>щихся, воспитанников)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отрицательной динамики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обучающихся, воспитанников"</w:t>
            </w:r>
          </w:p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Максимальное количество баллов –14</w:t>
            </w:r>
          </w:p>
        </w:tc>
      </w:tr>
      <w:tr w:rsidR="00BF351A" w:rsidRPr="00356C73" w:rsidTr="00356C73">
        <w:trPr>
          <w:trHeight w:val="271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Создает условия для социализации обучающихся</w:t>
            </w:r>
            <w:r w:rsidRPr="00356C73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,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воспитанников: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BF351A" w:rsidRPr="00356C73" w:rsidTr="00356C73">
        <w:trPr>
          <w:trHeight w:val="271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71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71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программой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71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программой работы, используя разнообра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з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ные, в том числе инновационные,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71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56C73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Динамика уровня социальной адаптации обучающихся,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356C73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(по результатам диагн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стики)</w:t>
            </w:r>
            <w:r w:rsidRPr="00356C73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показатель не раскрыт или низкий уровень </w:t>
            </w:r>
            <w:r w:rsidRPr="0035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социальной адаптации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(более 25 % 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воспитанников) при отсутствии положительной 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стабильность среднего и высокого уровней</w:t>
            </w:r>
            <w:r w:rsidRPr="00356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социальной адаптации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(не менее 75 % обучающи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х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ся, воспитанников)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10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положительная динамика среднего и высокого уровней</w:t>
            </w:r>
            <w:r w:rsidRPr="00356C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социальной адаптации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 (не менее 75 % обучающихся, воспитанников)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210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стабильность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или положительная динамика среднего и высокого уровней</w:t>
            </w:r>
            <w:r w:rsidRPr="00356C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социальной адапт</w:t>
            </w:r>
            <w:r w:rsidRPr="0035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56C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90 % обучающихся, воспитанников)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1.2.3.</w:t>
            </w: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Обучающиеся, воспитанники участвуют в самоуправлении в пределах возрастных компете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ций: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деятельность определяют педагог и обучающиеся, воспитанники совместно (</w:t>
            </w:r>
            <w:proofErr w:type="spellStart"/>
            <w:r w:rsidRPr="00356C73">
              <w:rPr>
                <w:rFonts w:ascii="Times New Roman" w:hAnsi="Times New Roman"/>
                <w:sz w:val="24"/>
                <w:szCs w:val="24"/>
              </w:rPr>
              <w:t>соуправление</w:t>
            </w:r>
            <w:proofErr w:type="spellEnd"/>
            <w:r w:rsidRPr="00356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деятельность определяется обучающимися, воспитанниками самостоятельно, педагог оказыв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ет консультативную помощь (самоуправление)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0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Обучающиеся, воспитанники, с которыми работает педагогический работник, регулярно учас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т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вуют в социально-значимых делах, социально-образовательных проектах (не менее 2-х в год):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351A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доля обучающихся, воспитанников (в %), вовлеченных в социально-значимые дела, социал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ь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но-образовательные проекты, не менее 25 %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351A" w:rsidRPr="00356C73" w:rsidRDefault="00BF351A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доля обучающихся, воспитанников (в %), вовлеченных в социально-значимые дела, социал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ь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но-образовательные проекты, не менее 35 %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меют положительные отзывы, благодарственные письма о проведенных мероприятиях на уровне 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уровне 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1.2.5.</w:t>
            </w: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взаимодействие обучающихся,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учреждениями социально-культурной, производственной и других сфер (здравоохранения, образования, спорта, правоп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рядка):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единичные мероприятия на базе таких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регулярное взаимодействие на основе совместного планирования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r w:rsidR="001C5B0D" w:rsidRPr="00356C73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</w:t>
            </w:r>
            <w:r w:rsidRPr="00356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56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досуговой деятельности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– 7</w:t>
            </w: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Личностная активность обучающихся,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досуговой деятельности: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356C7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7465C4"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 сам (без участия обучающихся, </w:t>
            </w:r>
            <w:r w:rsidR="007465C4"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7465C4"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организует досуг согласно </w:t>
            </w:r>
            <w:r w:rsidR="007465C4" w:rsidRPr="00356C73">
              <w:rPr>
                <w:rFonts w:ascii="Times New Roman" w:hAnsi="Times New Roman" w:cs="Times New Roman"/>
                <w:sz w:val="24"/>
                <w:szCs w:val="24"/>
              </w:rPr>
              <w:t>программе воспитательной работы</w:t>
            </w:r>
            <w:r w:rsidR="007465C4"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личностным интересам и запросам обучающихся, </w:t>
            </w:r>
            <w:r w:rsidR="007465C4"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педагог и обучающиеся, воспитанники совместно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организуют досуг согласно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программе во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питательной работы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личностным интересам и запросам обучающихся,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создает условия для организации досуга самими обучающимися,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включаются в развивающую </w:t>
            </w:r>
            <w:r w:rsidRPr="00356C7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творческую, спортивную и другие виды деятельности: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не раскрыт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до 50 % обучающихся,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посвящают таким видам  д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ятельности менее половины свободного  времени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 менее 50% обучающихся,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посвящают таким видам деятельности более п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ловины, но не все свободное  время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не менее 50% обучающихся,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посвящают таким видам деятельности все св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бодное время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 менее 80% обучающихся, воспитанников посвящают таким видам деятельности все св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бодное время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1.3.3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содействует росту познавательной мотивации обучающихся,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воспитанников: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 обучающихся, воспитанников расширяется сфера интересов и деятельности (новые хобби, увлечения, любимые занятия)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2 "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)"</w:t>
            </w:r>
          </w:p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10</w:t>
            </w:r>
          </w:p>
        </w:tc>
      </w:tr>
      <w:tr w:rsidR="007465C4" w:rsidRPr="00356C73" w:rsidTr="00356C73"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"Выявление и развитие способностей обучающихся, воспитанников к научной (интеллектуальной), творческой, 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физкультурно-спортивной деятельности"</w:t>
            </w:r>
          </w:p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</w:t>
            </w: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356C7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="007465C4" w:rsidRPr="00356C73">
              <w:rPr>
                <w:rFonts w:ascii="Times New Roman" w:hAnsi="Times New Roman"/>
                <w:sz w:val="24"/>
                <w:szCs w:val="24"/>
              </w:rPr>
              <w:t xml:space="preserve"> работу с обучающимися, воспитанниками, имеющими способности к научной (и</w:t>
            </w:r>
            <w:r w:rsidR="007465C4" w:rsidRPr="00356C73">
              <w:rPr>
                <w:rFonts w:ascii="Times New Roman" w:hAnsi="Times New Roman"/>
                <w:sz w:val="24"/>
                <w:szCs w:val="24"/>
              </w:rPr>
              <w:t>н</w:t>
            </w:r>
            <w:r w:rsidR="007465C4" w:rsidRPr="00356C73">
              <w:rPr>
                <w:rFonts w:ascii="Times New Roman" w:hAnsi="Times New Roman"/>
                <w:sz w:val="24"/>
                <w:szCs w:val="24"/>
              </w:rPr>
              <w:t>теллектуальной), творческой, физкультурно-спортивной деятельности</w:t>
            </w:r>
            <w:r w:rsidR="007465C4"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7465C4" w:rsidRPr="00356C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выявляет таких обучающихся,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занятость обучающихся, воспитанников во внеурочной деятельности и дополн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тельном образовании (факультативы, кружки, секции,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творческие объединения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для реализации их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способностей,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интересов и потребностей (не менее 60% обучающихся, воспитанников)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разрабатывает и реализует индивидуальные "маршруты" педагогического сопровождения сп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собных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обучающихся,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"Результаты участия обучающихся, воспитанн</w:t>
            </w:r>
            <w:r w:rsidR="00356C73">
              <w:rPr>
                <w:rFonts w:ascii="Times New Roman" w:hAnsi="Times New Roman" w:cs="Times New Roman"/>
                <w:sz w:val="24"/>
                <w:szCs w:val="24"/>
              </w:rPr>
              <w:t>иков в конкурсных мероприятиях"</w:t>
            </w:r>
          </w:p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Наличие участников, призёров, победителей конкурсов, фестивалей, соревнований,  выставок, смотров, сетевых проектов,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участие в которых осуществлялось под руководством педагогич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ского работника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Суммирование </w:t>
            </w: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призёры уровня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5-и </w:t>
            </w:r>
            <w:proofErr w:type="gramStart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победители уровня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5-и </w:t>
            </w:r>
            <w:proofErr w:type="gramStart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участники муниципального уровня </w:t>
            </w:r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3-х </w:t>
            </w:r>
            <w:proofErr w:type="gramStart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призёры муниципального уровня </w:t>
            </w:r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3-х </w:t>
            </w:r>
            <w:proofErr w:type="gramStart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победители муниципального уровня </w:t>
            </w:r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(не менее 3-х </w:t>
            </w:r>
            <w:proofErr w:type="gramStart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участники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призёры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2172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 xml:space="preserve">- победители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обуч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воспитания, продуктивное использование новых образовательных технологий, транслирование в педагогических колле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тивах опыта практических результатов своей профессиональной деятельности, в том числе экспериментальной и инновацио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ной"</w:t>
            </w:r>
          </w:p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71</w:t>
            </w:r>
          </w:p>
        </w:tc>
      </w:tr>
      <w:tr w:rsidR="007465C4" w:rsidRPr="00356C73" w:rsidTr="00356C73">
        <w:trPr>
          <w:trHeight w:val="63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–14</w:t>
            </w: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обосновывает целесообразность проводимых усовершенствований с учётом целей и задач обучения и воспитания, условий воспитательной деятельности, запросов обучающихся и род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телей,  раскрывает их суть и результаты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Продуктивно использует новые образовательные (воспитательные) технологии:</w:t>
            </w:r>
            <w:r w:rsidRPr="00356C7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образовательных (воспитательных)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о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боснованно с учетом целей и задач, тематики мероприятия использует новые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ь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ные (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воспитательные) технологии, направленные на решение актуальных проблем обучающи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65C4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7465C4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(воспитательными)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технологиями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 на уровне отдельных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элементов,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отдельн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ых элементов разных технологий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465C4" w:rsidRPr="00356C73" w:rsidRDefault="007465C4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(воспитательными)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технологиями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целостной с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стемы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вых образовательных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(воспитательных)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отслеживает продуктивность использования новых образовательных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(воспитательных)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логий с применением диагностического инструментария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(воспитател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ном) 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процессе: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и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в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Создает </w:t>
            </w:r>
            <w:proofErr w:type="spellStart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среду</w:t>
            </w:r>
            <w:r w:rsidRPr="0035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благоприятную микросреду и морально-психологический климат для обучающихся, воспитанников, осуществляет их педагогическую поддержку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осуществляет первичную профилактику поведенческих рисков, опасных для здоровья (кур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ние, алкоголь, наркотики)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у обучающихся,  воспитанников мотивацию к здоровому образу жизни, культуру здоровья, питания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"Система индивидуальной работы с обучающимися, воспитанниками"</w:t>
            </w:r>
          </w:p>
          <w:p w:rsidR="009C6AE3" w:rsidRPr="00356C73" w:rsidRDefault="009C6AE3" w:rsidP="00356C73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Проводит индивидуальную работу с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обучающимися, воспитанниками, имеющими проблемы в развитии и поведении: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- выявляет таких обучающихся, воспитанников, планирует и осуществляет профилактическую работу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использует различные формы, виды деятельности, направленные на педагогическую реабил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тацию, социальную адаптацию таких обучающихся,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обеспечивает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 положительную динамику в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развитии и поведении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 таких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обучающихся, восп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6232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индивидуальную работу с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обучающимися, воспитанниками с ограниченными во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можностями здоровья: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166232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6232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учитывает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психофизические особенности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таких обучающихся, воспитанн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 при проведении воспитательных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66232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основе изучения индивидуальных особенностей обучающихся, воспитанников, рекоменд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ций узких специалистов планирует и проводит коррекционно-развивающую работу (с группой или индивидуально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6232" w:rsidRPr="00356C73" w:rsidRDefault="0016623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образовательной среды, ее развивающий потенциал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6AE3" w:rsidRPr="00356C73" w:rsidRDefault="009C6AE3" w:rsidP="00356C73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Создает адаптивно-развивающую среду для адаптации обучающихся, воспитанников в группе, в детском доме, общежитии: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участвует в создании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адаптивно-развивающей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для успешной адаптации </w:t>
            </w:r>
            <w:proofErr w:type="gramStart"/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группе, в детском доме,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эффективно использует основные элементы адаптивно-развивающей среды для саморазвития и самореализации обучающихся, воспитанников в значимых для них видах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"Участие в экспериментальной, инновационной деятельности"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autoSpaceDE w:val="0"/>
              <w:autoSpaceDN w:val="0"/>
              <w:adjustRightInd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реализации собственного проекта, прошедшего конкурс на присвоение статуса "педагог-исследователь" в инновационной инфраструктуре в сфере образования Хабаровского края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реализации проекта образовательной организации, прошедшего конкурс на присвоение  ст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деятельности (регулярно проводит мастер-классы, тренинги, стендовые защиты, в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ступает с докладами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1593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дагогического образования, переподготовки и повышения квалификации педагогических ка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д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ров: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6C73" w:rsidRPr="00356C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руководителем педагогической практики студентов образовательных организаций</w:t>
            </w:r>
            <w:r w:rsidR="00356C73" w:rsidRPr="0035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1C5B0D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6C73" w:rsidRPr="00356C73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переподготовку и повышение квалификации кадров по профилю деятельности аттестуемого п</w:t>
            </w:r>
            <w:r w:rsidR="00356C73" w:rsidRPr="00356C73">
              <w:rPr>
                <w:rFonts w:ascii="Times New Roman" w:hAnsi="Times New Roman"/>
                <w:sz w:val="24"/>
                <w:szCs w:val="24"/>
              </w:rPr>
              <w:t>е</w:t>
            </w:r>
            <w:r w:rsidR="00356C73" w:rsidRPr="00356C73">
              <w:rPr>
                <w:rFonts w:ascii="Times New Roman" w:hAnsi="Times New Roman"/>
                <w:sz w:val="24"/>
                <w:szCs w:val="24"/>
              </w:rPr>
              <w:t xml:space="preserve">дагога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ю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Непрерывность образования педагогического работника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профессиональным образовательным программам по профилю препод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ваемого предмета (направлению деятельности), включающим  общетеоретический и предметно-технологический блоки, в объеме не менее 108 часов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, круглых столах, 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аттестационных, экспертных комиссий, жюри, в судействе соревн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ваний: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уровня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"Награды и поощрения педагогического работника за личный вклад в повышение качества образования, успехи в профессиональной деятельности"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количество баллов – 9 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граммно-методического сопровождения образовательного процесса, профессиональных конкурсах"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Методическая работа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Максимальное количество баллов – 6</w:t>
            </w:r>
          </w:p>
        </w:tc>
      </w:tr>
      <w:tr w:rsidR="009C6AE3" w:rsidRPr="00356C73" w:rsidTr="00356C73">
        <w:trPr>
          <w:trHeight w:val="32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в работе методических советов, объединений, педагогических советов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руководит деятельностью методических объединений, советов 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образовательного процесса"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Разрабатывает и обосновывает программу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обучающимися, воспита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никами: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представлена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обучающимися, воспитанниками, но без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социально-педагогическими условиями, целями данной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личностными особенностями и потребностями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"Участие в профессиональных конкурсах"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30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тодических разработок; публикаций; педагогических инициатив) для педагогических работн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Поглощение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тель ПНПО", "Учитель родного языка", "Мастер года", "Преподаватель года", "Воспитатель г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да", "Педагог-психолог года", "Сердце отдаю детям", "Самый классный </w:t>
            </w:r>
            <w:proofErr w:type="spellStart"/>
            <w:proofErr w:type="gramStart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 (при участии в одном конкурсе)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или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 (при участии в разных конкурсах)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не участвует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является призёром конкурса в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является победителем конкурса в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72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5 "Личностные и профессиональные качества педагогического работника"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- 10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Профессиональная культура педагогического работника"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диагностики)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9C6AE3" w:rsidRPr="00356C73" w:rsidTr="00356C73">
        <w:trPr>
          <w:trHeight w:val="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Pr="00356C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 организацией и содержанием воспитательн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го процесса, организуемого аттестуемым педагогическим работником: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70 %</w:t>
            </w:r>
            <w:r w:rsidRPr="00356C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не менее 70 %</w:t>
            </w:r>
            <w:r w:rsidRPr="00356C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не менее 90 %</w:t>
            </w:r>
            <w:r w:rsidRPr="00356C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общественных проблем"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2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деятельности органов государственно-общественного управления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организации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, местного самоуправления, общественных организаций, объединений, волонте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тельной комиссии, общественной палаты) </w:t>
            </w: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(деятельность должна быть связана с соответству</w:t>
            </w: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тательном, методическом и других мероприятиях)"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(направления деятельности)"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Результаты квалификационного экзамена (удостоверение представляется педагогическим р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ботником,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"Постановка педагогических задач при реализации программы воспитательной работы на воспитательном меропр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ятии/занятии (на примере конспекта воспитательного мероприятия/занятия)"</w:t>
            </w:r>
          </w:p>
          <w:p w:rsidR="009C6AE3" w:rsidRPr="00356C73" w:rsidRDefault="009C6AE3" w:rsidP="00356C7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  <w:p w:rsidR="009C6AE3" w:rsidRPr="00356C73" w:rsidRDefault="009C6AE3" w:rsidP="00356C7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9C6AE3" w:rsidRPr="00356C73" w:rsidRDefault="009C6AE3" w:rsidP="00356C7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9C6AE3" w:rsidRPr="00356C73" w:rsidRDefault="009C6AE3" w:rsidP="00356C7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занятия: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ставит цели, направленные на ожидаемый и диагностируемый результат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воспитательного м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роприятия/занятия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воспитательного мероприятия/занятия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систему действий педагога по достижению цели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планирует постановку обучающимися, воспитанниками цели своей деятельности на воспит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тельном мероприятии/занятии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обучающихся, воспитанников на каждом из этапов 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воспитательного мероприятия/занятия</w:t>
            </w: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/>
                <w:sz w:val="24"/>
                <w:szCs w:val="24"/>
                <w:lang w:eastAsia="en-US"/>
              </w:rPr>
              <w:t>- планирует использование методических приемов, заданий, направленных на мотивирование обучающихся,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Компетентность педагогического работника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при реализации педагогических задач на воспитательном меропри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тии/занятии (на примере видеозаписи воспитательного мероприятия/занятия)"</w:t>
            </w:r>
          </w:p>
          <w:p w:rsidR="009C6AE3" w:rsidRPr="00356C73" w:rsidRDefault="009C6AE3" w:rsidP="00356C7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25</w:t>
            </w:r>
          </w:p>
          <w:p w:rsidR="009C6AE3" w:rsidRPr="00356C73" w:rsidRDefault="009C6AE3" w:rsidP="00356C7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9C6AE3" w:rsidRPr="00356C73" w:rsidRDefault="009C6AE3" w:rsidP="00356C7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9C6AE3" w:rsidRPr="00356C73" w:rsidRDefault="009C6AE3" w:rsidP="00356C7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воспитательного меропри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тия/занятия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поставленные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направлены на решение проблем социализации и личностный рост обуч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ющихся,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поставленные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соответствуют социальной ситуации развития каждого обучающегося, воспитанника, его возможностям и ограничениям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педагог умеет вывести обучающихся, воспитанников на значимую и привлекательную для них цель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воспитательного мероприятия/занятия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обсуждает с обучающимися, воспитанниками план действий по реализации цели воспитател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мероприятия/занятия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демонстрирует реализацию цели в этапах воспитательного 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мероприятия/занятия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систему действий педагога и обучающихся, воспитанников по ее достижению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C5B0D"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организует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постановку обучающимися, воспитанниками собственной цели деятельности на воспитательном мероприятии/занятии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263EE2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предлагает задания, </w:t>
            </w:r>
            <w:r w:rsidR="009C6AE3"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ориентирующие </w:t>
            </w:r>
            <w:r w:rsidR="009C6AE3"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обучающихся, воспитанников</w:t>
            </w:r>
            <w:r w:rsidR="009C6AE3"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актуализацию имеющ</w:t>
            </w:r>
            <w:r w:rsidR="009C6AE3"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9C6AE3"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гося личностного и социального опыта и знаний в решении проблемы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предлагает </w:t>
            </w:r>
            <w:r w:rsidR="006D48A6"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задания,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ориентирующ</w:t>
            </w:r>
            <w:r w:rsidR="00263EE2"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ие обучающихся, воспитанников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приобретение опред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лённого личностного/социального опыта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различные задания так, чтобы обучающиеся, воспитанники почувствовали знач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мость для себя своей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поддерживает интерес обучающихся, воспитанников в решении личных и социальных пр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блем на основе самооценки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вопросах содержания воспитания: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отбор содержания проводится по трём уровням достижения воспитательных результатов в определённой последовательности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содержание воспи</w:t>
            </w:r>
            <w:r w:rsidR="00263EE2"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тательного мероприятия/занятия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ориентировано на приобретение</w:t>
            </w:r>
            <w:r w:rsidR="00263EE2"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обуча</w:t>
            </w:r>
            <w:r w:rsidR="00263EE2"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ю</w:t>
            </w:r>
            <w:r w:rsidR="00263EE2"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щимися, воспитанниками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социальных устано</w:t>
            </w:r>
            <w:r w:rsidR="00263EE2"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вок,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ценностных ориентаций, убеждений, развитие эмоционально-волевой сферы, реализацию социальных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при отборе содержания педагог учитывает познавательные способности, интересы, мотивацию обучающихся, воспитанников к соответствующим видам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ь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ные, человеческие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на воспитательном мероприятии/занятии организуется обсуждение с обучающимися,  восп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танниками актуальных для них событий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методах ведения воспитательного мероприятия/занятия 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используемые методы соответствуют поставленным целям и задачам,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содержанию материала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воспитательного мероприятия/занятия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включить в активную продуктивную (частично-поисковую, проблемную, творческую) деятельность всех обучающихся,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форм деятельности обучающихся,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"переключить" воспитанников на разные виды деятельности, организует экспресс-диагностику и "обратную" связь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организует рефлексию обучающихся, воспитанников относительно поставленной ими цели </w:t>
            </w: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воспитательного мероприятия/занятия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54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области профессионально-педагогической позиции и личностных качеств: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- демонстрирует демократический стиль в общении с обучающимися, воспитанниками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- реализует право обучающихся, воспитанников на ошибку и ее исправление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- проявляет искренний интерес к позиции каждого обучающегося,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6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eastAsia="TimesNewRoman" w:hAnsi="Times New Roman" w:cs="Times New Roman"/>
                <w:sz w:val="24"/>
                <w:szCs w:val="24"/>
              </w:rPr>
              <w:t>- обеспечивает направленность деятельности каждого обучающегося, воспитанника на развитие личностных качеств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63EE2"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7 "Высокие сертифицированные достижения педагогического работника" </w:t>
            </w:r>
          </w:p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"Поощрения за активное участие в развитии и совершенствовании системы образования Российской Федерации и/или Хабаровского края" </w:t>
            </w:r>
          </w:p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120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стерства образования и науки Российской Федерации, Министерства культуры Российской Ф</w:t>
            </w: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>ского края", "Заслу</w:t>
            </w:r>
            <w:r w:rsidR="00263EE2" w:rsidRPr="00356C73">
              <w:rPr>
                <w:rFonts w:ascii="Times New Roman" w:hAnsi="Times New Roman"/>
                <w:sz w:val="24"/>
                <w:szCs w:val="24"/>
              </w:rPr>
              <w:t>женный работник здравоохранения</w:t>
            </w:r>
            <w:r w:rsidRPr="00356C73">
              <w:rPr>
                <w:rFonts w:ascii="Times New Roman" w:hAnsi="Times New Roman"/>
                <w:sz w:val="24"/>
                <w:szCs w:val="24"/>
              </w:rPr>
              <w:t xml:space="preserve"> Хабаровского края",  почетный знак Правительства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9C6AE3" w:rsidRPr="00356C73" w:rsidRDefault="009C6AE3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120</w:t>
            </w:r>
          </w:p>
        </w:tc>
      </w:tr>
      <w:tr w:rsidR="009C6AE3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Является победителем краевого этапа Всероссийских конкурсов профессионального масте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ства: "Учитель года", "Учитель года – победитель ПНПО", "Учитель родного языка", "Мастер года", "Преподаватель года", "Воспитатель года", "Педагог-психолог года", "Сердце отдаю д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тям"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60 </w:t>
            </w:r>
          </w:p>
        </w:tc>
        <w:tc>
          <w:tcPr>
            <w:tcW w:w="2172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C6AE3" w:rsidRPr="00356C73" w:rsidRDefault="009C6AE3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63EE2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мастерства: "Учитель года", "Учитель года – победитель ПНПО", "Учитель родного языка", "Мастер года", "Преподаватель года", "Воспитатель года", "Педагог-психолог года", "Сердце отдаю детям"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EE2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победителем краевого этапа конкурса "Самый классный </w:t>
            </w:r>
            <w:proofErr w:type="spellStart"/>
            <w:proofErr w:type="gramStart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72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63EE2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346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73">
              <w:rPr>
                <w:rFonts w:ascii="Times New Roman" w:hAnsi="Times New Roman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263EE2" w:rsidRPr="00356C73" w:rsidRDefault="00263EE2" w:rsidP="00356C73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Максимальное количество баллов – 80</w:t>
            </w:r>
          </w:p>
        </w:tc>
      </w:tr>
      <w:tr w:rsidR="00263EE2" w:rsidRPr="00356C73" w:rsidTr="00356C73">
        <w:trPr>
          <w:trHeight w:val="335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7.3.1.</w:t>
            </w:r>
          </w:p>
        </w:tc>
        <w:tc>
          <w:tcPr>
            <w:tcW w:w="10161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6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172" w:type="dxa"/>
            <w:shd w:val="clear" w:color="auto" w:fill="auto"/>
            <w:tcMar>
              <w:top w:w="57" w:type="dxa"/>
              <w:bottom w:w="57" w:type="dxa"/>
            </w:tcMar>
          </w:tcPr>
          <w:p w:rsidR="00263EE2" w:rsidRPr="00356C73" w:rsidRDefault="00263EE2" w:rsidP="00356C73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F0C7C" w:rsidRPr="00356C73" w:rsidRDefault="00CF0C7C" w:rsidP="00356C73">
      <w:pPr>
        <w:spacing w:before="6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44CE" w:rsidRPr="00BF351A" w:rsidRDefault="001E44CE" w:rsidP="007465C4">
      <w:pPr>
        <w:spacing w:before="120" w:after="0" w:line="240" w:lineRule="auto"/>
        <w:jc w:val="both"/>
        <w:rPr>
          <w:sz w:val="28"/>
          <w:szCs w:val="28"/>
        </w:rPr>
      </w:pPr>
    </w:p>
    <w:p w:rsidR="005E76B1" w:rsidRDefault="005E76B1" w:rsidP="005E76B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5E76B1" w:rsidRDefault="005E76B1" w:rsidP="005E76B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О.Л. Просекова</w:t>
      </w:r>
    </w:p>
    <w:p w:rsidR="00320BA0" w:rsidRPr="00533A87" w:rsidRDefault="00320BA0" w:rsidP="006B37D7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sectPr w:rsidR="00320BA0" w:rsidRPr="00533A87" w:rsidSect="00356C73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AE" w:rsidRDefault="008100AE" w:rsidP="00C5414D">
      <w:pPr>
        <w:spacing w:after="0" w:line="240" w:lineRule="auto"/>
      </w:pPr>
      <w:r>
        <w:separator/>
      </w:r>
    </w:p>
  </w:endnote>
  <w:endnote w:type="continuationSeparator" w:id="0">
    <w:p w:rsidR="008100AE" w:rsidRDefault="008100AE" w:rsidP="00C5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AE" w:rsidRDefault="008100AE" w:rsidP="00C5414D">
      <w:pPr>
        <w:spacing w:after="0" w:line="240" w:lineRule="auto"/>
      </w:pPr>
      <w:r>
        <w:separator/>
      </w:r>
    </w:p>
  </w:footnote>
  <w:footnote w:type="continuationSeparator" w:id="0">
    <w:p w:rsidR="008100AE" w:rsidRDefault="008100AE" w:rsidP="00C5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955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00AE" w:rsidRPr="00C5414D" w:rsidRDefault="00CF613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41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00AE" w:rsidRPr="00C541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41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40B6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C541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00AE" w:rsidRDefault="008100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73" w:rsidRDefault="00356C73">
    <w:pPr>
      <w:pStyle w:val="a9"/>
      <w:jc w:val="center"/>
    </w:pPr>
  </w:p>
  <w:p w:rsidR="00356C73" w:rsidRDefault="00356C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370"/>
    <w:multiLevelType w:val="hybridMultilevel"/>
    <w:tmpl w:val="ACE41120"/>
    <w:lvl w:ilvl="0" w:tplc="0419000F">
      <w:start w:val="1"/>
      <w:numFmt w:val="decimal"/>
      <w:lvlText w:val="%1."/>
      <w:lvlJc w:val="left"/>
      <w:pPr>
        <w:ind w:left="9924" w:hanging="360"/>
      </w:pPr>
    </w:lvl>
    <w:lvl w:ilvl="1" w:tplc="04190019" w:tentative="1">
      <w:start w:val="1"/>
      <w:numFmt w:val="lowerLetter"/>
      <w:lvlText w:val="%2."/>
      <w:lvlJc w:val="left"/>
      <w:pPr>
        <w:ind w:left="10644" w:hanging="360"/>
      </w:pPr>
    </w:lvl>
    <w:lvl w:ilvl="2" w:tplc="0419001B" w:tentative="1">
      <w:start w:val="1"/>
      <w:numFmt w:val="lowerRoman"/>
      <w:lvlText w:val="%3."/>
      <w:lvlJc w:val="right"/>
      <w:pPr>
        <w:ind w:left="11364" w:hanging="180"/>
      </w:pPr>
    </w:lvl>
    <w:lvl w:ilvl="3" w:tplc="0419000F" w:tentative="1">
      <w:start w:val="1"/>
      <w:numFmt w:val="decimal"/>
      <w:lvlText w:val="%4."/>
      <w:lvlJc w:val="left"/>
      <w:pPr>
        <w:ind w:left="12084" w:hanging="360"/>
      </w:pPr>
    </w:lvl>
    <w:lvl w:ilvl="4" w:tplc="04190019" w:tentative="1">
      <w:start w:val="1"/>
      <w:numFmt w:val="lowerLetter"/>
      <w:lvlText w:val="%5."/>
      <w:lvlJc w:val="left"/>
      <w:pPr>
        <w:ind w:left="12804" w:hanging="360"/>
      </w:pPr>
    </w:lvl>
    <w:lvl w:ilvl="5" w:tplc="0419001B" w:tentative="1">
      <w:start w:val="1"/>
      <w:numFmt w:val="lowerRoman"/>
      <w:lvlText w:val="%6."/>
      <w:lvlJc w:val="right"/>
      <w:pPr>
        <w:ind w:left="13524" w:hanging="180"/>
      </w:pPr>
    </w:lvl>
    <w:lvl w:ilvl="6" w:tplc="0419000F" w:tentative="1">
      <w:start w:val="1"/>
      <w:numFmt w:val="decimal"/>
      <w:lvlText w:val="%7."/>
      <w:lvlJc w:val="left"/>
      <w:pPr>
        <w:ind w:left="14244" w:hanging="360"/>
      </w:pPr>
    </w:lvl>
    <w:lvl w:ilvl="7" w:tplc="04190019" w:tentative="1">
      <w:start w:val="1"/>
      <w:numFmt w:val="lowerLetter"/>
      <w:lvlText w:val="%8."/>
      <w:lvlJc w:val="left"/>
      <w:pPr>
        <w:ind w:left="14964" w:hanging="360"/>
      </w:pPr>
    </w:lvl>
    <w:lvl w:ilvl="8" w:tplc="0419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1">
    <w:nsid w:val="04C936E7"/>
    <w:multiLevelType w:val="hybridMultilevel"/>
    <w:tmpl w:val="E0269ED0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D139B"/>
    <w:multiLevelType w:val="hybridMultilevel"/>
    <w:tmpl w:val="BDCCDBB4"/>
    <w:lvl w:ilvl="0" w:tplc="0419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5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113EA"/>
    <w:rsid w:val="00011DB4"/>
    <w:rsid w:val="0001649C"/>
    <w:rsid w:val="00037B5B"/>
    <w:rsid w:val="000416D3"/>
    <w:rsid w:val="000425C2"/>
    <w:rsid w:val="00046673"/>
    <w:rsid w:val="00053977"/>
    <w:rsid w:val="0005594C"/>
    <w:rsid w:val="0006261D"/>
    <w:rsid w:val="00065B43"/>
    <w:rsid w:val="00073760"/>
    <w:rsid w:val="0007488A"/>
    <w:rsid w:val="00075A43"/>
    <w:rsid w:val="000806E0"/>
    <w:rsid w:val="00081983"/>
    <w:rsid w:val="00081CDE"/>
    <w:rsid w:val="00083392"/>
    <w:rsid w:val="00085376"/>
    <w:rsid w:val="00094488"/>
    <w:rsid w:val="000A3A7C"/>
    <w:rsid w:val="000A4BD5"/>
    <w:rsid w:val="000C2D2B"/>
    <w:rsid w:val="000C466A"/>
    <w:rsid w:val="000C6FEA"/>
    <w:rsid w:val="000D0412"/>
    <w:rsid w:val="000D0910"/>
    <w:rsid w:val="000D386F"/>
    <w:rsid w:val="000D6D9D"/>
    <w:rsid w:val="000D75FF"/>
    <w:rsid w:val="000E0430"/>
    <w:rsid w:val="000E1F04"/>
    <w:rsid w:val="000E6183"/>
    <w:rsid w:val="000E6EA7"/>
    <w:rsid w:val="001010CB"/>
    <w:rsid w:val="001065AF"/>
    <w:rsid w:val="001438C3"/>
    <w:rsid w:val="00143CD5"/>
    <w:rsid w:val="00144CFC"/>
    <w:rsid w:val="00145E54"/>
    <w:rsid w:val="00151013"/>
    <w:rsid w:val="00164CBA"/>
    <w:rsid w:val="00166232"/>
    <w:rsid w:val="00166E5E"/>
    <w:rsid w:val="00167ED6"/>
    <w:rsid w:val="00174035"/>
    <w:rsid w:val="001768F7"/>
    <w:rsid w:val="00180A7A"/>
    <w:rsid w:val="00185F68"/>
    <w:rsid w:val="001878DA"/>
    <w:rsid w:val="001958B6"/>
    <w:rsid w:val="001A1448"/>
    <w:rsid w:val="001A364D"/>
    <w:rsid w:val="001A3BE4"/>
    <w:rsid w:val="001A5695"/>
    <w:rsid w:val="001A787E"/>
    <w:rsid w:val="001B16CF"/>
    <w:rsid w:val="001B1FEC"/>
    <w:rsid w:val="001B479F"/>
    <w:rsid w:val="001C555A"/>
    <w:rsid w:val="001C5B0D"/>
    <w:rsid w:val="001C6985"/>
    <w:rsid w:val="001D0293"/>
    <w:rsid w:val="001D42DA"/>
    <w:rsid w:val="001D5202"/>
    <w:rsid w:val="001D6B4C"/>
    <w:rsid w:val="001E1DFE"/>
    <w:rsid w:val="001E1F91"/>
    <w:rsid w:val="001E41DA"/>
    <w:rsid w:val="001E44CE"/>
    <w:rsid w:val="001E4C5D"/>
    <w:rsid w:val="001F2F19"/>
    <w:rsid w:val="001F5F2F"/>
    <w:rsid w:val="001F62D9"/>
    <w:rsid w:val="001F6301"/>
    <w:rsid w:val="00203A05"/>
    <w:rsid w:val="002079A8"/>
    <w:rsid w:val="00211E6B"/>
    <w:rsid w:val="0021283A"/>
    <w:rsid w:val="00217C9C"/>
    <w:rsid w:val="002234FF"/>
    <w:rsid w:val="00224460"/>
    <w:rsid w:val="002306CE"/>
    <w:rsid w:val="002330E9"/>
    <w:rsid w:val="002340E6"/>
    <w:rsid w:val="002342DC"/>
    <w:rsid w:val="00241761"/>
    <w:rsid w:val="00246D05"/>
    <w:rsid w:val="00247BD9"/>
    <w:rsid w:val="002555A2"/>
    <w:rsid w:val="002620A2"/>
    <w:rsid w:val="00263EE2"/>
    <w:rsid w:val="00265C4D"/>
    <w:rsid w:val="00267E6D"/>
    <w:rsid w:val="002737C2"/>
    <w:rsid w:val="0028057C"/>
    <w:rsid w:val="00280E85"/>
    <w:rsid w:val="00283CDF"/>
    <w:rsid w:val="00286008"/>
    <w:rsid w:val="0028687C"/>
    <w:rsid w:val="0029041A"/>
    <w:rsid w:val="00294E5E"/>
    <w:rsid w:val="002A1993"/>
    <w:rsid w:val="002A2E2E"/>
    <w:rsid w:val="002B5F23"/>
    <w:rsid w:val="002C59B2"/>
    <w:rsid w:val="002D0D9F"/>
    <w:rsid w:val="002E62A1"/>
    <w:rsid w:val="002E700E"/>
    <w:rsid w:val="002E77AD"/>
    <w:rsid w:val="002F1916"/>
    <w:rsid w:val="002F2384"/>
    <w:rsid w:val="002F6D19"/>
    <w:rsid w:val="003006A7"/>
    <w:rsid w:val="00301B41"/>
    <w:rsid w:val="00301F55"/>
    <w:rsid w:val="00304A0A"/>
    <w:rsid w:val="00304EB6"/>
    <w:rsid w:val="003066F6"/>
    <w:rsid w:val="00306DEF"/>
    <w:rsid w:val="00307546"/>
    <w:rsid w:val="003123AA"/>
    <w:rsid w:val="00313E36"/>
    <w:rsid w:val="00320BA0"/>
    <w:rsid w:val="00321B6E"/>
    <w:rsid w:val="0032286D"/>
    <w:rsid w:val="003316C6"/>
    <w:rsid w:val="00333ED9"/>
    <w:rsid w:val="0033533A"/>
    <w:rsid w:val="00337964"/>
    <w:rsid w:val="00341AF2"/>
    <w:rsid w:val="00356C73"/>
    <w:rsid w:val="00360872"/>
    <w:rsid w:val="00360A45"/>
    <w:rsid w:val="00363821"/>
    <w:rsid w:val="00363E73"/>
    <w:rsid w:val="003751D3"/>
    <w:rsid w:val="003774BE"/>
    <w:rsid w:val="0037795E"/>
    <w:rsid w:val="00380313"/>
    <w:rsid w:val="00384E36"/>
    <w:rsid w:val="00391C62"/>
    <w:rsid w:val="003978DF"/>
    <w:rsid w:val="003A13C1"/>
    <w:rsid w:val="003B18D3"/>
    <w:rsid w:val="003B6764"/>
    <w:rsid w:val="003C0780"/>
    <w:rsid w:val="003C1DEF"/>
    <w:rsid w:val="003C2121"/>
    <w:rsid w:val="003C2523"/>
    <w:rsid w:val="003C2F5E"/>
    <w:rsid w:val="003C6137"/>
    <w:rsid w:val="003E1919"/>
    <w:rsid w:val="003E3792"/>
    <w:rsid w:val="003E7FE7"/>
    <w:rsid w:val="003F6F4E"/>
    <w:rsid w:val="00400037"/>
    <w:rsid w:val="00400526"/>
    <w:rsid w:val="00401D81"/>
    <w:rsid w:val="00403556"/>
    <w:rsid w:val="00405F06"/>
    <w:rsid w:val="00406A41"/>
    <w:rsid w:val="00407310"/>
    <w:rsid w:val="00415B12"/>
    <w:rsid w:val="0041728E"/>
    <w:rsid w:val="004212AC"/>
    <w:rsid w:val="004279E5"/>
    <w:rsid w:val="00435591"/>
    <w:rsid w:val="0044169C"/>
    <w:rsid w:val="00450B7B"/>
    <w:rsid w:val="00460913"/>
    <w:rsid w:val="00463768"/>
    <w:rsid w:val="00464544"/>
    <w:rsid w:val="00465CE8"/>
    <w:rsid w:val="0046623F"/>
    <w:rsid w:val="0046672F"/>
    <w:rsid w:val="00467044"/>
    <w:rsid w:val="00470CFD"/>
    <w:rsid w:val="00474015"/>
    <w:rsid w:val="00474BDB"/>
    <w:rsid w:val="0048090B"/>
    <w:rsid w:val="00480D79"/>
    <w:rsid w:val="00482147"/>
    <w:rsid w:val="00483486"/>
    <w:rsid w:val="00484919"/>
    <w:rsid w:val="0049180B"/>
    <w:rsid w:val="004973D9"/>
    <w:rsid w:val="004A070D"/>
    <w:rsid w:val="004A29C0"/>
    <w:rsid w:val="004A2AF6"/>
    <w:rsid w:val="004A4C04"/>
    <w:rsid w:val="004A6CEE"/>
    <w:rsid w:val="004B4DAB"/>
    <w:rsid w:val="004C24F3"/>
    <w:rsid w:val="004C3E88"/>
    <w:rsid w:val="004C40F3"/>
    <w:rsid w:val="004C7E2D"/>
    <w:rsid w:val="004D1275"/>
    <w:rsid w:val="004D2B2C"/>
    <w:rsid w:val="004D32C4"/>
    <w:rsid w:val="004D3CFA"/>
    <w:rsid w:val="004D44B8"/>
    <w:rsid w:val="004D46CC"/>
    <w:rsid w:val="004D5B5F"/>
    <w:rsid w:val="004E57E5"/>
    <w:rsid w:val="004F17FB"/>
    <w:rsid w:val="004F6C30"/>
    <w:rsid w:val="005010F3"/>
    <w:rsid w:val="00501410"/>
    <w:rsid w:val="00501B53"/>
    <w:rsid w:val="00513718"/>
    <w:rsid w:val="00513BCB"/>
    <w:rsid w:val="0051634E"/>
    <w:rsid w:val="00521C2C"/>
    <w:rsid w:val="00521CC0"/>
    <w:rsid w:val="00524614"/>
    <w:rsid w:val="005252B9"/>
    <w:rsid w:val="00526CB6"/>
    <w:rsid w:val="00527B51"/>
    <w:rsid w:val="0053137A"/>
    <w:rsid w:val="00533A87"/>
    <w:rsid w:val="00542378"/>
    <w:rsid w:val="005473A3"/>
    <w:rsid w:val="00555BE2"/>
    <w:rsid w:val="00560482"/>
    <w:rsid w:val="00562E3C"/>
    <w:rsid w:val="00563630"/>
    <w:rsid w:val="00567FB3"/>
    <w:rsid w:val="00570958"/>
    <w:rsid w:val="005714B6"/>
    <w:rsid w:val="0057155D"/>
    <w:rsid w:val="00572462"/>
    <w:rsid w:val="00573474"/>
    <w:rsid w:val="0057369A"/>
    <w:rsid w:val="00573C0A"/>
    <w:rsid w:val="00581FC1"/>
    <w:rsid w:val="005821E9"/>
    <w:rsid w:val="0058415D"/>
    <w:rsid w:val="00584280"/>
    <w:rsid w:val="00584E11"/>
    <w:rsid w:val="00584E82"/>
    <w:rsid w:val="005855B5"/>
    <w:rsid w:val="00586727"/>
    <w:rsid w:val="00592666"/>
    <w:rsid w:val="00594C78"/>
    <w:rsid w:val="0059610D"/>
    <w:rsid w:val="00596114"/>
    <w:rsid w:val="005A6AF0"/>
    <w:rsid w:val="005B0251"/>
    <w:rsid w:val="005C51FB"/>
    <w:rsid w:val="005C5AA1"/>
    <w:rsid w:val="005C609A"/>
    <w:rsid w:val="005D622A"/>
    <w:rsid w:val="005D6F91"/>
    <w:rsid w:val="005E17AC"/>
    <w:rsid w:val="005E1D38"/>
    <w:rsid w:val="005E2466"/>
    <w:rsid w:val="005E5E09"/>
    <w:rsid w:val="005E76B1"/>
    <w:rsid w:val="005F1CB9"/>
    <w:rsid w:val="005F4D1C"/>
    <w:rsid w:val="00610214"/>
    <w:rsid w:val="00613F0D"/>
    <w:rsid w:val="00624B67"/>
    <w:rsid w:val="0062562B"/>
    <w:rsid w:val="00627E71"/>
    <w:rsid w:val="00630F4B"/>
    <w:rsid w:val="00632DC7"/>
    <w:rsid w:val="00633C7F"/>
    <w:rsid w:val="006347CF"/>
    <w:rsid w:val="00636C41"/>
    <w:rsid w:val="00636FAF"/>
    <w:rsid w:val="00641A52"/>
    <w:rsid w:val="00641E6D"/>
    <w:rsid w:val="00647657"/>
    <w:rsid w:val="00651EB2"/>
    <w:rsid w:val="00664C7F"/>
    <w:rsid w:val="00664F28"/>
    <w:rsid w:val="00671C36"/>
    <w:rsid w:val="00672CD8"/>
    <w:rsid w:val="00676701"/>
    <w:rsid w:val="00676F2C"/>
    <w:rsid w:val="00681675"/>
    <w:rsid w:val="00683E62"/>
    <w:rsid w:val="00690F46"/>
    <w:rsid w:val="006948DC"/>
    <w:rsid w:val="006978A0"/>
    <w:rsid w:val="006A01A3"/>
    <w:rsid w:val="006A1A7E"/>
    <w:rsid w:val="006A1F97"/>
    <w:rsid w:val="006A2131"/>
    <w:rsid w:val="006A73D4"/>
    <w:rsid w:val="006B37D7"/>
    <w:rsid w:val="006B4155"/>
    <w:rsid w:val="006C2528"/>
    <w:rsid w:val="006C6112"/>
    <w:rsid w:val="006D48A6"/>
    <w:rsid w:val="006D4A80"/>
    <w:rsid w:val="006D675A"/>
    <w:rsid w:val="006D76AB"/>
    <w:rsid w:val="006E1B36"/>
    <w:rsid w:val="006E2040"/>
    <w:rsid w:val="006E5D29"/>
    <w:rsid w:val="006F1655"/>
    <w:rsid w:val="006F619F"/>
    <w:rsid w:val="007001FC"/>
    <w:rsid w:val="00711156"/>
    <w:rsid w:val="0071316C"/>
    <w:rsid w:val="007139E1"/>
    <w:rsid w:val="00714884"/>
    <w:rsid w:val="00717440"/>
    <w:rsid w:val="007219BA"/>
    <w:rsid w:val="00730CD0"/>
    <w:rsid w:val="0073580D"/>
    <w:rsid w:val="00735AC4"/>
    <w:rsid w:val="00737039"/>
    <w:rsid w:val="007400EF"/>
    <w:rsid w:val="007465C4"/>
    <w:rsid w:val="0074737E"/>
    <w:rsid w:val="00755891"/>
    <w:rsid w:val="0076463A"/>
    <w:rsid w:val="007646AB"/>
    <w:rsid w:val="007655AC"/>
    <w:rsid w:val="0077624C"/>
    <w:rsid w:val="00776967"/>
    <w:rsid w:val="007815FD"/>
    <w:rsid w:val="00791605"/>
    <w:rsid w:val="007941D0"/>
    <w:rsid w:val="00795591"/>
    <w:rsid w:val="0079762A"/>
    <w:rsid w:val="007A04F9"/>
    <w:rsid w:val="007A4E41"/>
    <w:rsid w:val="007B65A2"/>
    <w:rsid w:val="007C07BE"/>
    <w:rsid w:val="007C7F04"/>
    <w:rsid w:val="007E2AA5"/>
    <w:rsid w:val="007E3B11"/>
    <w:rsid w:val="007F2AEB"/>
    <w:rsid w:val="0080294E"/>
    <w:rsid w:val="008071DB"/>
    <w:rsid w:val="008100AE"/>
    <w:rsid w:val="00810F45"/>
    <w:rsid w:val="00811465"/>
    <w:rsid w:val="008155D7"/>
    <w:rsid w:val="0081792A"/>
    <w:rsid w:val="00817C9C"/>
    <w:rsid w:val="008227A4"/>
    <w:rsid w:val="008261DE"/>
    <w:rsid w:val="008265E0"/>
    <w:rsid w:val="0082712F"/>
    <w:rsid w:val="0083316E"/>
    <w:rsid w:val="00836265"/>
    <w:rsid w:val="008363DB"/>
    <w:rsid w:val="00840ABE"/>
    <w:rsid w:val="00841A6F"/>
    <w:rsid w:val="008424BE"/>
    <w:rsid w:val="00846D4B"/>
    <w:rsid w:val="0085646E"/>
    <w:rsid w:val="0085664D"/>
    <w:rsid w:val="008726D2"/>
    <w:rsid w:val="0087296C"/>
    <w:rsid w:val="00872E8B"/>
    <w:rsid w:val="0087514B"/>
    <w:rsid w:val="008765D3"/>
    <w:rsid w:val="00876CDE"/>
    <w:rsid w:val="00876D5F"/>
    <w:rsid w:val="0087784A"/>
    <w:rsid w:val="00877BA0"/>
    <w:rsid w:val="008A1B08"/>
    <w:rsid w:val="008B4E4E"/>
    <w:rsid w:val="008B54D2"/>
    <w:rsid w:val="008B5BDB"/>
    <w:rsid w:val="008B5D6F"/>
    <w:rsid w:val="008D1372"/>
    <w:rsid w:val="008D29D7"/>
    <w:rsid w:val="008D6DD0"/>
    <w:rsid w:val="008E5EF1"/>
    <w:rsid w:val="008E7D90"/>
    <w:rsid w:val="008E7FBB"/>
    <w:rsid w:val="00900F22"/>
    <w:rsid w:val="009039AF"/>
    <w:rsid w:val="0090559C"/>
    <w:rsid w:val="00907809"/>
    <w:rsid w:val="0090789D"/>
    <w:rsid w:val="00912567"/>
    <w:rsid w:val="00920AF5"/>
    <w:rsid w:val="00922B93"/>
    <w:rsid w:val="00926769"/>
    <w:rsid w:val="00926B67"/>
    <w:rsid w:val="00930662"/>
    <w:rsid w:val="009422D6"/>
    <w:rsid w:val="00946462"/>
    <w:rsid w:val="00950165"/>
    <w:rsid w:val="00952CF8"/>
    <w:rsid w:val="00953E90"/>
    <w:rsid w:val="0095485D"/>
    <w:rsid w:val="00954F58"/>
    <w:rsid w:val="00961CBF"/>
    <w:rsid w:val="0096240F"/>
    <w:rsid w:val="0096422D"/>
    <w:rsid w:val="009646F8"/>
    <w:rsid w:val="00974E66"/>
    <w:rsid w:val="00976F55"/>
    <w:rsid w:val="00981810"/>
    <w:rsid w:val="00982007"/>
    <w:rsid w:val="009863CC"/>
    <w:rsid w:val="00987DC6"/>
    <w:rsid w:val="00990F9A"/>
    <w:rsid w:val="009A3C43"/>
    <w:rsid w:val="009B1401"/>
    <w:rsid w:val="009B5750"/>
    <w:rsid w:val="009B5984"/>
    <w:rsid w:val="009B754B"/>
    <w:rsid w:val="009C6AE3"/>
    <w:rsid w:val="009C7735"/>
    <w:rsid w:val="009C79B7"/>
    <w:rsid w:val="009D15D4"/>
    <w:rsid w:val="009D2C25"/>
    <w:rsid w:val="009D4446"/>
    <w:rsid w:val="009E54C4"/>
    <w:rsid w:val="009E56D5"/>
    <w:rsid w:val="009E6E56"/>
    <w:rsid w:val="009F030B"/>
    <w:rsid w:val="009F2628"/>
    <w:rsid w:val="009F3706"/>
    <w:rsid w:val="009F6674"/>
    <w:rsid w:val="00A00602"/>
    <w:rsid w:val="00A128D5"/>
    <w:rsid w:val="00A15EFD"/>
    <w:rsid w:val="00A302A4"/>
    <w:rsid w:val="00A33E27"/>
    <w:rsid w:val="00A367AA"/>
    <w:rsid w:val="00A37520"/>
    <w:rsid w:val="00A403EB"/>
    <w:rsid w:val="00A42479"/>
    <w:rsid w:val="00A4452C"/>
    <w:rsid w:val="00A45095"/>
    <w:rsid w:val="00A508A5"/>
    <w:rsid w:val="00A526C4"/>
    <w:rsid w:val="00A53331"/>
    <w:rsid w:val="00A54354"/>
    <w:rsid w:val="00A65659"/>
    <w:rsid w:val="00A65921"/>
    <w:rsid w:val="00A65E27"/>
    <w:rsid w:val="00A70516"/>
    <w:rsid w:val="00A7057C"/>
    <w:rsid w:val="00A73B95"/>
    <w:rsid w:val="00A7413B"/>
    <w:rsid w:val="00A81A8A"/>
    <w:rsid w:val="00A82E2E"/>
    <w:rsid w:val="00A83C07"/>
    <w:rsid w:val="00A842C1"/>
    <w:rsid w:val="00A94B0C"/>
    <w:rsid w:val="00A95CDC"/>
    <w:rsid w:val="00A96242"/>
    <w:rsid w:val="00A96E50"/>
    <w:rsid w:val="00AA01D2"/>
    <w:rsid w:val="00AA48B6"/>
    <w:rsid w:val="00AA552C"/>
    <w:rsid w:val="00AA5F08"/>
    <w:rsid w:val="00AA60AF"/>
    <w:rsid w:val="00AB2800"/>
    <w:rsid w:val="00AB29CA"/>
    <w:rsid w:val="00AB5582"/>
    <w:rsid w:val="00AB66E5"/>
    <w:rsid w:val="00AC32BD"/>
    <w:rsid w:val="00AC3EB2"/>
    <w:rsid w:val="00AC4626"/>
    <w:rsid w:val="00AC767D"/>
    <w:rsid w:val="00AC7871"/>
    <w:rsid w:val="00AD0B9F"/>
    <w:rsid w:val="00AD2E6F"/>
    <w:rsid w:val="00AD4A45"/>
    <w:rsid w:val="00AD738B"/>
    <w:rsid w:val="00AD7FA4"/>
    <w:rsid w:val="00AE03F4"/>
    <w:rsid w:val="00AE06FC"/>
    <w:rsid w:val="00AE15FF"/>
    <w:rsid w:val="00AF1422"/>
    <w:rsid w:val="00AF24F2"/>
    <w:rsid w:val="00AF6C9F"/>
    <w:rsid w:val="00AF6FDB"/>
    <w:rsid w:val="00AF7239"/>
    <w:rsid w:val="00B046DF"/>
    <w:rsid w:val="00B0634B"/>
    <w:rsid w:val="00B113FA"/>
    <w:rsid w:val="00B220D1"/>
    <w:rsid w:val="00B24B93"/>
    <w:rsid w:val="00B315BF"/>
    <w:rsid w:val="00B376EF"/>
    <w:rsid w:val="00B442BB"/>
    <w:rsid w:val="00B515EB"/>
    <w:rsid w:val="00B52C07"/>
    <w:rsid w:val="00B54D7B"/>
    <w:rsid w:val="00B57664"/>
    <w:rsid w:val="00B632B7"/>
    <w:rsid w:val="00B73481"/>
    <w:rsid w:val="00B75FAD"/>
    <w:rsid w:val="00B81679"/>
    <w:rsid w:val="00B82280"/>
    <w:rsid w:val="00B91A24"/>
    <w:rsid w:val="00B944A8"/>
    <w:rsid w:val="00B9643D"/>
    <w:rsid w:val="00B96834"/>
    <w:rsid w:val="00BA0555"/>
    <w:rsid w:val="00BA252B"/>
    <w:rsid w:val="00BA36F5"/>
    <w:rsid w:val="00BA37D8"/>
    <w:rsid w:val="00BA3FD9"/>
    <w:rsid w:val="00BB02D9"/>
    <w:rsid w:val="00BB0B3A"/>
    <w:rsid w:val="00BB3F59"/>
    <w:rsid w:val="00BB6054"/>
    <w:rsid w:val="00BB6939"/>
    <w:rsid w:val="00BB7BF4"/>
    <w:rsid w:val="00BC0CAE"/>
    <w:rsid w:val="00BC43A1"/>
    <w:rsid w:val="00BD0CAD"/>
    <w:rsid w:val="00BD51DB"/>
    <w:rsid w:val="00BE179E"/>
    <w:rsid w:val="00BF1A47"/>
    <w:rsid w:val="00BF351A"/>
    <w:rsid w:val="00BF3C2B"/>
    <w:rsid w:val="00BF6BC5"/>
    <w:rsid w:val="00BF73EE"/>
    <w:rsid w:val="00BF7654"/>
    <w:rsid w:val="00C006A4"/>
    <w:rsid w:val="00C03392"/>
    <w:rsid w:val="00C04349"/>
    <w:rsid w:val="00C0672F"/>
    <w:rsid w:val="00C17395"/>
    <w:rsid w:val="00C20A74"/>
    <w:rsid w:val="00C23532"/>
    <w:rsid w:val="00C254D9"/>
    <w:rsid w:val="00C26546"/>
    <w:rsid w:val="00C358E3"/>
    <w:rsid w:val="00C35F70"/>
    <w:rsid w:val="00C431F8"/>
    <w:rsid w:val="00C43DE2"/>
    <w:rsid w:val="00C4625C"/>
    <w:rsid w:val="00C46F95"/>
    <w:rsid w:val="00C52E11"/>
    <w:rsid w:val="00C53767"/>
    <w:rsid w:val="00C5414D"/>
    <w:rsid w:val="00C61B93"/>
    <w:rsid w:val="00C63779"/>
    <w:rsid w:val="00C640B7"/>
    <w:rsid w:val="00C712D2"/>
    <w:rsid w:val="00C85FAF"/>
    <w:rsid w:val="00C879F4"/>
    <w:rsid w:val="00C973D2"/>
    <w:rsid w:val="00C97C93"/>
    <w:rsid w:val="00CA4149"/>
    <w:rsid w:val="00CA54D0"/>
    <w:rsid w:val="00CA5C22"/>
    <w:rsid w:val="00CB0DE5"/>
    <w:rsid w:val="00CB1EE1"/>
    <w:rsid w:val="00CB74CA"/>
    <w:rsid w:val="00CB7970"/>
    <w:rsid w:val="00CC3052"/>
    <w:rsid w:val="00CD039C"/>
    <w:rsid w:val="00CD1471"/>
    <w:rsid w:val="00CD33E6"/>
    <w:rsid w:val="00CD389F"/>
    <w:rsid w:val="00CD3C6C"/>
    <w:rsid w:val="00CD552A"/>
    <w:rsid w:val="00CE005C"/>
    <w:rsid w:val="00CE232E"/>
    <w:rsid w:val="00CE3573"/>
    <w:rsid w:val="00CF0C7C"/>
    <w:rsid w:val="00CF2BCF"/>
    <w:rsid w:val="00CF6130"/>
    <w:rsid w:val="00CF767C"/>
    <w:rsid w:val="00D00A7E"/>
    <w:rsid w:val="00D00A89"/>
    <w:rsid w:val="00D010E8"/>
    <w:rsid w:val="00D01164"/>
    <w:rsid w:val="00D0197B"/>
    <w:rsid w:val="00D02737"/>
    <w:rsid w:val="00D04168"/>
    <w:rsid w:val="00D043BD"/>
    <w:rsid w:val="00D07F27"/>
    <w:rsid w:val="00D10096"/>
    <w:rsid w:val="00D1259D"/>
    <w:rsid w:val="00D3252E"/>
    <w:rsid w:val="00D33BFE"/>
    <w:rsid w:val="00D36770"/>
    <w:rsid w:val="00D37B0C"/>
    <w:rsid w:val="00D47411"/>
    <w:rsid w:val="00D5115D"/>
    <w:rsid w:val="00D511C0"/>
    <w:rsid w:val="00D543DC"/>
    <w:rsid w:val="00D55002"/>
    <w:rsid w:val="00D61420"/>
    <w:rsid w:val="00D614B5"/>
    <w:rsid w:val="00D62367"/>
    <w:rsid w:val="00D6320C"/>
    <w:rsid w:val="00D736FC"/>
    <w:rsid w:val="00D748E4"/>
    <w:rsid w:val="00D90216"/>
    <w:rsid w:val="00D934E3"/>
    <w:rsid w:val="00D96A20"/>
    <w:rsid w:val="00DA190D"/>
    <w:rsid w:val="00DB5A7D"/>
    <w:rsid w:val="00DB75DF"/>
    <w:rsid w:val="00DC1E5B"/>
    <w:rsid w:val="00DD4917"/>
    <w:rsid w:val="00DD4A9B"/>
    <w:rsid w:val="00DE5632"/>
    <w:rsid w:val="00DE6A0B"/>
    <w:rsid w:val="00DF065C"/>
    <w:rsid w:val="00DF10D2"/>
    <w:rsid w:val="00DF4489"/>
    <w:rsid w:val="00DF763F"/>
    <w:rsid w:val="00E078DD"/>
    <w:rsid w:val="00E122C6"/>
    <w:rsid w:val="00E156CA"/>
    <w:rsid w:val="00E210A9"/>
    <w:rsid w:val="00E24C8F"/>
    <w:rsid w:val="00E25DEF"/>
    <w:rsid w:val="00E3160B"/>
    <w:rsid w:val="00E32171"/>
    <w:rsid w:val="00E3338B"/>
    <w:rsid w:val="00E33BBC"/>
    <w:rsid w:val="00E366F8"/>
    <w:rsid w:val="00E4044E"/>
    <w:rsid w:val="00E440B6"/>
    <w:rsid w:val="00E44D15"/>
    <w:rsid w:val="00E464F0"/>
    <w:rsid w:val="00E50304"/>
    <w:rsid w:val="00E53803"/>
    <w:rsid w:val="00E60685"/>
    <w:rsid w:val="00E62329"/>
    <w:rsid w:val="00E644A3"/>
    <w:rsid w:val="00E742BC"/>
    <w:rsid w:val="00E7529C"/>
    <w:rsid w:val="00E80E06"/>
    <w:rsid w:val="00E82FB0"/>
    <w:rsid w:val="00E83A64"/>
    <w:rsid w:val="00E853FE"/>
    <w:rsid w:val="00E8692B"/>
    <w:rsid w:val="00E91D96"/>
    <w:rsid w:val="00E926F9"/>
    <w:rsid w:val="00E95AF3"/>
    <w:rsid w:val="00E96609"/>
    <w:rsid w:val="00EA1AB8"/>
    <w:rsid w:val="00EA2487"/>
    <w:rsid w:val="00EB07DF"/>
    <w:rsid w:val="00EB27E2"/>
    <w:rsid w:val="00EB2845"/>
    <w:rsid w:val="00EC086B"/>
    <w:rsid w:val="00ED5EB7"/>
    <w:rsid w:val="00ED75F6"/>
    <w:rsid w:val="00ED7B62"/>
    <w:rsid w:val="00EE0F88"/>
    <w:rsid w:val="00EE5394"/>
    <w:rsid w:val="00EE6D4A"/>
    <w:rsid w:val="00EF19AA"/>
    <w:rsid w:val="00EF2A0A"/>
    <w:rsid w:val="00F04DE5"/>
    <w:rsid w:val="00F104D7"/>
    <w:rsid w:val="00F1441D"/>
    <w:rsid w:val="00F16689"/>
    <w:rsid w:val="00F20A1E"/>
    <w:rsid w:val="00F216D8"/>
    <w:rsid w:val="00F221DC"/>
    <w:rsid w:val="00F25025"/>
    <w:rsid w:val="00F27C65"/>
    <w:rsid w:val="00F34136"/>
    <w:rsid w:val="00F416D6"/>
    <w:rsid w:val="00F44366"/>
    <w:rsid w:val="00F44DC2"/>
    <w:rsid w:val="00F52767"/>
    <w:rsid w:val="00F60377"/>
    <w:rsid w:val="00F632FA"/>
    <w:rsid w:val="00F730BE"/>
    <w:rsid w:val="00F7719D"/>
    <w:rsid w:val="00F80DEA"/>
    <w:rsid w:val="00F81E13"/>
    <w:rsid w:val="00F84049"/>
    <w:rsid w:val="00F9050D"/>
    <w:rsid w:val="00F91374"/>
    <w:rsid w:val="00F9309D"/>
    <w:rsid w:val="00F95085"/>
    <w:rsid w:val="00F958BA"/>
    <w:rsid w:val="00FA601E"/>
    <w:rsid w:val="00FB2C6B"/>
    <w:rsid w:val="00FB3159"/>
    <w:rsid w:val="00FB36B8"/>
    <w:rsid w:val="00FC24F1"/>
    <w:rsid w:val="00FC44AA"/>
    <w:rsid w:val="00FC4E5A"/>
    <w:rsid w:val="00FC50E2"/>
    <w:rsid w:val="00FC68C6"/>
    <w:rsid w:val="00FC7740"/>
    <w:rsid w:val="00FD34AF"/>
    <w:rsid w:val="00FD578F"/>
    <w:rsid w:val="00FD6E9A"/>
    <w:rsid w:val="00FE15BC"/>
    <w:rsid w:val="00FE31AD"/>
    <w:rsid w:val="00FE4487"/>
    <w:rsid w:val="00FE44D7"/>
    <w:rsid w:val="00FF1024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0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3D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4A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414D"/>
  </w:style>
  <w:style w:type="paragraph" w:styleId="ab">
    <w:name w:val="footer"/>
    <w:basedOn w:val="a"/>
    <w:link w:val="ac"/>
    <w:uiPriority w:val="99"/>
    <w:unhideWhenUsed/>
    <w:rsid w:val="00C5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414D"/>
  </w:style>
  <w:style w:type="paragraph" w:customStyle="1" w:styleId="ad">
    <w:name w:val="Содержимое таблицы"/>
    <w:basedOn w:val="a"/>
    <w:rsid w:val="00C26546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3D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4A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414D"/>
  </w:style>
  <w:style w:type="paragraph" w:styleId="ab">
    <w:name w:val="footer"/>
    <w:basedOn w:val="a"/>
    <w:link w:val="ac"/>
    <w:uiPriority w:val="99"/>
    <w:unhideWhenUsed/>
    <w:rsid w:val="00C5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414D"/>
  </w:style>
  <w:style w:type="paragraph" w:customStyle="1" w:styleId="ad">
    <w:name w:val="Содержимое таблицы"/>
    <w:basedOn w:val="a"/>
    <w:rsid w:val="00C26546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D19B-FFAD-4C27-AEEE-95045E71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9</cp:revision>
  <cp:lastPrinted>2014-12-24T23:37:00Z</cp:lastPrinted>
  <dcterms:created xsi:type="dcterms:W3CDTF">2014-12-16T06:58:00Z</dcterms:created>
  <dcterms:modified xsi:type="dcterms:W3CDTF">2014-12-29T07:19:00Z</dcterms:modified>
</cp:coreProperties>
</file>