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1D" w:rsidRDefault="00B75E1D" w:rsidP="00B75E1D">
      <w:pPr>
        <w:pStyle w:val="aa"/>
        <w:spacing w:before="120" w:beforeAutospacing="0" w:after="120" w:afterAutospacing="0" w:line="240" w:lineRule="exact"/>
        <w:ind w:left="5664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F10630">
        <w:rPr>
          <w:sz w:val="28"/>
          <w:szCs w:val="28"/>
        </w:rPr>
        <w:t xml:space="preserve">                      </w:t>
      </w:r>
      <w:r w:rsidR="00F10630" w:rsidRPr="00F10630">
        <w:rPr>
          <w:sz w:val="32"/>
          <w:szCs w:val="28"/>
        </w:rPr>
        <w:t>УТВЕРЖДЕН</w:t>
      </w:r>
    </w:p>
    <w:p w:rsidR="00B75E1D" w:rsidRDefault="00B75E1D" w:rsidP="00B75E1D">
      <w:pPr>
        <w:pStyle w:val="aa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F10630">
        <w:rPr>
          <w:sz w:val="28"/>
          <w:szCs w:val="28"/>
        </w:rPr>
        <w:t xml:space="preserve">                                 приказом</w:t>
      </w:r>
      <w:r>
        <w:rPr>
          <w:sz w:val="28"/>
          <w:szCs w:val="28"/>
        </w:rPr>
        <w:t xml:space="preserve"> министерства</w:t>
      </w:r>
    </w:p>
    <w:p w:rsidR="00B75E1D" w:rsidRDefault="00B75E1D" w:rsidP="00B75E1D">
      <w:pPr>
        <w:pStyle w:val="aa"/>
        <w:spacing w:before="0" w:beforeAutospacing="0" w:after="0" w:afterAutospacing="0" w:line="240" w:lineRule="exact"/>
        <w:ind w:left="5664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образования и науки</w:t>
      </w:r>
    </w:p>
    <w:p w:rsidR="00B75E1D" w:rsidRDefault="00B75E1D" w:rsidP="00B75E1D">
      <w:pPr>
        <w:pStyle w:val="aa"/>
        <w:spacing w:before="0" w:beforeAutospacing="0" w:after="0" w:afterAutospacing="0" w:line="240" w:lineRule="exact"/>
        <w:ind w:left="63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Хабаровского края</w:t>
      </w:r>
    </w:p>
    <w:p w:rsidR="0099743A" w:rsidRDefault="0099743A" w:rsidP="0099743A">
      <w:pPr>
        <w:pStyle w:val="aa"/>
        <w:spacing w:before="12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5E722E"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color w:val="000000" w:themeColor="text1"/>
          <w:sz w:val="28"/>
          <w:szCs w:val="28"/>
        </w:rPr>
        <w:t>"29" 12.</w:t>
      </w:r>
      <w:r>
        <w:rPr>
          <w:sz w:val="28"/>
          <w:szCs w:val="28"/>
        </w:rPr>
        <w:t xml:space="preserve"> 2014 № 77______</w:t>
      </w:r>
    </w:p>
    <w:p w:rsidR="00B75E1D" w:rsidRPr="00BF351A" w:rsidRDefault="00B75E1D" w:rsidP="00B75E1D">
      <w:pPr>
        <w:pStyle w:val="aa"/>
        <w:spacing w:before="120" w:beforeAutospacing="0" w:after="0" w:afterAutospacing="0" w:line="240" w:lineRule="exact"/>
        <w:jc w:val="center"/>
        <w:rPr>
          <w:sz w:val="28"/>
          <w:szCs w:val="28"/>
        </w:rPr>
      </w:pPr>
    </w:p>
    <w:p w:rsidR="00B75E1D" w:rsidRPr="005E76B1" w:rsidRDefault="00B75E1D" w:rsidP="00B75E1D">
      <w:pPr>
        <w:pStyle w:val="aa"/>
        <w:spacing w:before="120" w:beforeAutospacing="0" w:after="0" w:afterAutospacing="0" w:line="200" w:lineRule="exact"/>
        <w:ind w:left="9924"/>
        <w:jc w:val="both"/>
      </w:pPr>
    </w:p>
    <w:p w:rsidR="00B75E1D" w:rsidRDefault="00B75E1D" w:rsidP="00B75E1D">
      <w:pPr>
        <w:spacing w:before="60" w:after="60" w:line="200" w:lineRule="exact"/>
        <w:jc w:val="right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B75E1D" w:rsidRPr="00452441" w:rsidRDefault="00B75E1D" w:rsidP="00B75E1D">
      <w:pPr>
        <w:spacing w:before="60" w:after="60" w:line="200" w:lineRule="exact"/>
        <w:jc w:val="right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432074" w:rsidRPr="00855C4B" w:rsidRDefault="00432074" w:rsidP="00855C4B">
      <w:pPr>
        <w:spacing w:after="0" w:line="240" w:lineRule="exact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855F6B" w:rsidRPr="00855C4B" w:rsidRDefault="00432074" w:rsidP="00855C4B">
      <w:pPr>
        <w:spacing w:after="120" w:line="240" w:lineRule="exact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55C4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ПЕРЕЧЕНЬ</w:t>
      </w:r>
    </w:p>
    <w:p w:rsidR="00362460" w:rsidRPr="00855C4B" w:rsidRDefault="00432074" w:rsidP="00AC70A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55C4B">
        <w:rPr>
          <w:rFonts w:ascii="Times New Roman" w:hAnsi="Times New Roman" w:cs="Times New Roman"/>
          <w:bCs/>
          <w:iCs/>
          <w:sz w:val="28"/>
          <w:szCs w:val="28"/>
        </w:rPr>
        <w:t>критериев и показателей</w:t>
      </w:r>
      <w:r w:rsidR="00D24640" w:rsidRPr="00855C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24640" w:rsidRPr="00855C4B">
        <w:rPr>
          <w:rFonts w:ascii="Times New Roman" w:hAnsi="Times New Roman" w:cs="Times New Roman"/>
          <w:sz w:val="28"/>
          <w:szCs w:val="28"/>
        </w:rPr>
        <w:t>оценки профессиональной деятельности педагогического работника</w:t>
      </w:r>
      <w:r w:rsidR="00E06752" w:rsidRPr="00855C4B">
        <w:rPr>
          <w:rFonts w:ascii="Times New Roman" w:hAnsi="Times New Roman" w:cs="Times New Roman"/>
          <w:sz w:val="28"/>
          <w:szCs w:val="28"/>
        </w:rPr>
        <w:t xml:space="preserve"> </w:t>
      </w:r>
      <w:r w:rsidR="00D24640" w:rsidRPr="00855C4B">
        <w:rPr>
          <w:rFonts w:ascii="Times New Roman" w:hAnsi="Times New Roman" w:cs="Times New Roman"/>
          <w:sz w:val="28"/>
          <w:szCs w:val="28"/>
        </w:rPr>
        <w:t>для установления соо</w:t>
      </w:r>
      <w:r w:rsidR="00D24640" w:rsidRPr="00855C4B">
        <w:rPr>
          <w:rFonts w:ascii="Times New Roman" w:hAnsi="Times New Roman" w:cs="Times New Roman"/>
          <w:sz w:val="28"/>
          <w:szCs w:val="28"/>
        </w:rPr>
        <w:t>т</w:t>
      </w:r>
      <w:r w:rsidR="00D24640" w:rsidRPr="00855C4B">
        <w:rPr>
          <w:rFonts w:ascii="Times New Roman" w:hAnsi="Times New Roman" w:cs="Times New Roman"/>
          <w:sz w:val="28"/>
          <w:szCs w:val="28"/>
        </w:rPr>
        <w:t>ветствия квалификационной категории (первой или высшей)</w:t>
      </w:r>
      <w:r w:rsidR="00E06752" w:rsidRPr="00855C4B">
        <w:rPr>
          <w:rFonts w:ascii="Times New Roman" w:hAnsi="Times New Roman" w:cs="Times New Roman"/>
          <w:sz w:val="28"/>
          <w:szCs w:val="28"/>
        </w:rPr>
        <w:t xml:space="preserve"> </w:t>
      </w:r>
      <w:r w:rsidR="00D24640" w:rsidRPr="00855C4B">
        <w:rPr>
          <w:rFonts w:ascii="Times New Roman" w:hAnsi="Times New Roman" w:cs="Times New Roman"/>
          <w:sz w:val="28"/>
          <w:szCs w:val="28"/>
        </w:rPr>
        <w:t xml:space="preserve">по должности </w:t>
      </w:r>
      <w:r w:rsidR="0030748E" w:rsidRPr="00855C4B">
        <w:rPr>
          <w:rFonts w:ascii="Times New Roman" w:hAnsi="Times New Roman" w:cs="Times New Roman"/>
          <w:sz w:val="28"/>
          <w:szCs w:val="28"/>
        </w:rPr>
        <w:t>"</w:t>
      </w:r>
      <w:r w:rsidR="00D24640" w:rsidRPr="00855C4B">
        <w:rPr>
          <w:rFonts w:ascii="Times New Roman" w:hAnsi="Times New Roman" w:cs="Times New Roman"/>
          <w:sz w:val="28"/>
          <w:szCs w:val="28"/>
        </w:rPr>
        <w:t>концертмейстер</w:t>
      </w:r>
      <w:r w:rsidR="0030748E" w:rsidRPr="00855C4B">
        <w:rPr>
          <w:rFonts w:ascii="Times New Roman" w:hAnsi="Times New Roman" w:cs="Times New Roman"/>
          <w:sz w:val="28"/>
          <w:szCs w:val="28"/>
        </w:rPr>
        <w:t>"</w:t>
      </w:r>
    </w:p>
    <w:p w:rsidR="00432074" w:rsidRDefault="00432074" w:rsidP="00855C4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31EAA" w:rsidRDefault="00431EAA" w:rsidP="00855C4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0205"/>
        <w:gridCol w:w="1134"/>
        <w:gridCol w:w="2041"/>
      </w:tblGrid>
      <w:tr w:rsidR="0022130A" w:rsidRPr="00431EAA" w:rsidTr="0022130A">
        <w:trPr>
          <w:trHeight w:val="20"/>
          <w:tblHeader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№           п/п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2130A" w:rsidRPr="00431EAA" w:rsidRDefault="0022130A" w:rsidP="003E6078">
            <w:pPr>
              <w:widowControl w:val="0"/>
              <w:spacing w:before="60" w:after="0" w:line="240" w:lineRule="exact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Критерии и показатели оценки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Оценка в баллах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Способ вывед</w:t>
            </w:r>
            <w:r w:rsidRPr="00431EA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е</w:t>
            </w:r>
            <w:r w:rsidRPr="00431EA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ния оценки</w:t>
            </w:r>
          </w:p>
        </w:tc>
      </w:tr>
      <w:tr w:rsidR="00431EAA" w:rsidRPr="00431EAA" w:rsidTr="0022130A">
        <w:trPr>
          <w:trHeight w:val="20"/>
          <w:tblHeader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31EAA" w:rsidRPr="00431EAA" w:rsidRDefault="00431EA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31EAA" w:rsidRPr="00431EAA" w:rsidRDefault="00431EAA" w:rsidP="002A07EF">
            <w:pPr>
              <w:widowControl w:val="0"/>
              <w:spacing w:before="60" w:after="0" w:line="240" w:lineRule="exact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31EAA" w:rsidRPr="00431EAA" w:rsidRDefault="00431EA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31EAA" w:rsidRPr="00431EAA" w:rsidRDefault="00431EA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</w:tr>
      <w:tr w:rsidR="00431EAA" w:rsidRPr="00431EAA" w:rsidTr="00431EAA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1EAA" w:rsidRPr="00431EAA" w:rsidRDefault="00431EA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13380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1EAA" w:rsidRPr="00431EAA" w:rsidRDefault="00431EAA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Критерий 1 "Результаты освоения </w:t>
            </w:r>
            <w:proofErr w:type="gramStart"/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образовательных программ по итогам мониторингов, проводимых организ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цией" </w:t>
            </w:r>
          </w:p>
          <w:p w:rsidR="00431EAA" w:rsidRPr="00431EAA" w:rsidRDefault="00431EAA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Максимальное количество баллов – 26</w:t>
            </w:r>
          </w:p>
        </w:tc>
      </w:tr>
      <w:tr w:rsidR="0022130A" w:rsidRPr="00431EAA" w:rsidTr="0022130A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"Личностные результаты обучающихся в различных </w:t>
            </w:r>
            <w:proofErr w:type="gramStart"/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proofErr w:type="gramEnd"/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 – худож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деятельности (по результатам диагностики)" </w:t>
            </w:r>
          </w:p>
          <w:p w:rsidR="0022130A" w:rsidRPr="00431EAA" w:rsidRDefault="0022130A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Максимальное количество баллов –10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AA01BB" w:rsidRPr="00431EAA" w:rsidTr="00431EAA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1.1.1.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pStyle w:val="a3"/>
              <w:widowControl w:val="0"/>
              <w:spacing w:before="60"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 xml:space="preserve">Уровень личностных результатов обучающихся (в %) в различных </w:t>
            </w:r>
            <w:proofErr w:type="gramStart"/>
            <w:r w:rsidRPr="00431EAA">
              <w:rPr>
                <w:rFonts w:ascii="Times New Roman" w:hAnsi="Times New Roman"/>
                <w:sz w:val="24"/>
                <w:szCs w:val="24"/>
              </w:rPr>
              <w:t>видах</w:t>
            </w:r>
            <w:proofErr w:type="gramEnd"/>
            <w:r w:rsidRPr="00431EAA">
              <w:rPr>
                <w:rFonts w:ascii="Times New Roman" w:hAnsi="Times New Roman"/>
                <w:sz w:val="24"/>
                <w:szCs w:val="24"/>
              </w:rPr>
              <w:t xml:space="preserve"> музыкально–художественной деятельности (на примере не менее трех групп по выбору аттестуемого педаг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>о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>гического работника с интервалом во времени):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Поглощение</w:t>
            </w:r>
          </w:p>
        </w:tc>
      </w:tr>
      <w:tr w:rsidR="00AA01BB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pStyle w:val="a3"/>
              <w:widowControl w:val="0"/>
              <w:spacing w:before="60"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 xml:space="preserve">- показатель не раскрыт или средний и высокий уровень  – менее 85 % </w:t>
            </w:r>
            <w:proofErr w:type="gramStart"/>
            <w:r w:rsidRPr="00431EA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A01BB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pStyle w:val="a3"/>
              <w:widowControl w:val="0"/>
              <w:spacing w:before="60"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 xml:space="preserve">- средний и высокий уровень – не менее 85 % </w:t>
            </w:r>
            <w:proofErr w:type="gramStart"/>
            <w:r w:rsidRPr="00431EA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A01BB" w:rsidRPr="00431EAA" w:rsidTr="0022130A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pStyle w:val="a3"/>
              <w:widowControl w:val="0"/>
              <w:spacing w:before="60"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 xml:space="preserve">- средний и высокий уровень – не менее 95 % </w:t>
            </w:r>
            <w:proofErr w:type="gramStart"/>
            <w:r w:rsidRPr="00431EA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A01BB" w:rsidRPr="00431EAA" w:rsidTr="00431EAA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pStyle w:val="a3"/>
              <w:widowControl w:val="0"/>
              <w:spacing w:before="60"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Динамика доли обучающихся со средним и высоким уровнем (в %) личностных результатов обучающихся, воспитанников в различных видах музыкально – художественной деятельности (на примере не менее трех групп по выбору аттестуемого педагогического работника с интерв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>а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>лом во времени):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Поглощение</w:t>
            </w:r>
          </w:p>
        </w:tc>
      </w:tr>
      <w:tr w:rsidR="00AA01BB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- показатель не раскрыт или отрицательная динамика доли обучающихся со средним и высоким уровнем преобладает по большинству показателей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A01BB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доли </w:t>
            </w:r>
            <w:proofErr w:type="gramStart"/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 (менее 85 %) со средним и высоким уровнем или стабильность доли обучающихся (не менее 85 %) со средним и высоким уровнем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A01BB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доли </w:t>
            </w:r>
            <w:proofErr w:type="gramStart"/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85 %) со средним и высоким уровнем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A01BB" w:rsidRPr="00431EAA" w:rsidTr="0022130A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pStyle w:val="2"/>
              <w:widowControl w:val="0"/>
              <w:spacing w:before="60" w:after="0" w:line="240" w:lineRule="exact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- стабильность или положительная динам</w:t>
            </w:r>
            <w:r w:rsidR="00431EAA">
              <w:rPr>
                <w:rFonts w:ascii="Times New Roman" w:hAnsi="Times New Roman"/>
                <w:sz w:val="24"/>
                <w:szCs w:val="24"/>
              </w:rPr>
              <w:t xml:space="preserve">ика доли </w:t>
            </w:r>
            <w:proofErr w:type="gramStart"/>
            <w:r w:rsidR="00431EA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431EAA">
              <w:rPr>
                <w:rFonts w:ascii="Times New Roman" w:hAnsi="Times New Roman"/>
                <w:sz w:val="24"/>
                <w:szCs w:val="24"/>
              </w:rPr>
              <w:t xml:space="preserve"> (не менее 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 xml:space="preserve">95 %) со средним и высоким уровнем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2130A" w:rsidRPr="00431EAA" w:rsidTr="0022130A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1.2.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"Результаты деятельности педагогического работника в области социализации </w:t>
            </w:r>
            <w:proofErr w:type="gramStart"/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gramEnd"/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22130A" w:rsidRPr="00431EAA" w:rsidRDefault="0022130A" w:rsidP="00431EAA">
            <w:pPr>
              <w:pStyle w:val="a3"/>
              <w:widowControl w:val="0"/>
              <w:spacing w:before="60"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bCs/>
                <w:iCs/>
                <w:sz w:val="24"/>
                <w:szCs w:val="24"/>
              </w:rPr>
              <w:t>Максимальное количество баллов – 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A01BB" w:rsidRPr="00431EAA" w:rsidTr="00431EAA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1.2.1.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 xml:space="preserve">Создает условия для социализации </w:t>
            </w:r>
            <w:proofErr w:type="gramStart"/>
            <w:r w:rsidRPr="00431EA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31EA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pStyle w:val="a3"/>
              <w:widowControl w:val="0"/>
              <w:spacing w:before="60" w:after="0" w:line="240" w:lineRule="exact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Поглощение</w:t>
            </w:r>
          </w:p>
        </w:tc>
      </w:tr>
      <w:tr w:rsidR="00AA01BB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pStyle w:val="a3"/>
              <w:widowControl w:val="0"/>
              <w:spacing w:before="60"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A01BB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- проводит единичные мероприятия, не требующие длительной подготовки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pStyle w:val="a3"/>
              <w:widowControl w:val="0"/>
              <w:spacing w:before="60"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A01BB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- проводит мероприятия в системе в соответствии с планом работы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pStyle w:val="a3"/>
              <w:widowControl w:val="0"/>
              <w:spacing w:before="60"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A01BB" w:rsidRPr="00431EAA" w:rsidTr="0022130A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- проводит мероприятия в системе в соответствии с планом работы, используя разнообразные, в том числе инновационные, формы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pStyle w:val="a3"/>
              <w:widowControl w:val="0"/>
              <w:spacing w:before="60"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A01BB" w:rsidRPr="00431EAA" w:rsidTr="00431EAA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1.2.2.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1EAA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431EAA">
              <w:rPr>
                <w:rFonts w:ascii="Times New Roman" w:hAnsi="Times New Roman"/>
                <w:sz w:val="24"/>
                <w:szCs w:val="24"/>
              </w:rPr>
              <w:t xml:space="preserve"> регулярно участвуют в социально-значимых делах, социально-образовательных проектах: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ind w:hanging="12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Суммирование</w:t>
            </w:r>
          </w:p>
        </w:tc>
      </w:tr>
      <w:tr w:rsidR="00AA01BB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pStyle w:val="a3"/>
              <w:widowControl w:val="0"/>
              <w:spacing w:before="60" w:after="0" w:line="240" w:lineRule="exact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A01BB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3E6078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="00AA01BB" w:rsidRPr="00431EAA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="00AA01BB" w:rsidRPr="00431EA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AA01BB" w:rsidRPr="00431EAA">
              <w:rPr>
                <w:rFonts w:ascii="Times New Roman" w:hAnsi="Times New Roman"/>
                <w:sz w:val="24"/>
                <w:szCs w:val="24"/>
              </w:rPr>
              <w:t xml:space="preserve"> (в %), вовлеченных в социально-значимые дела, социально-</w:t>
            </w:r>
            <w:r w:rsidR="00AA01BB" w:rsidRPr="00431E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образовательные проекты, не менее 15 %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AA01BB" w:rsidRPr="00431EAA" w:rsidRDefault="00AA01BB" w:rsidP="00431EAA">
            <w:pPr>
              <w:pStyle w:val="a3"/>
              <w:widowControl w:val="0"/>
              <w:spacing w:before="60" w:after="0" w:line="240" w:lineRule="exact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A01BB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3E6078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="00AA01BB" w:rsidRPr="00431EAA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="00AA01BB" w:rsidRPr="00431EA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AA01BB" w:rsidRPr="00431EAA">
              <w:rPr>
                <w:rFonts w:ascii="Times New Roman" w:hAnsi="Times New Roman"/>
                <w:sz w:val="24"/>
                <w:szCs w:val="24"/>
              </w:rPr>
              <w:t xml:space="preserve"> (в %), вовлеченных в социально-значимые дела, социально-образовательные проекты, не менее 25 %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pStyle w:val="a3"/>
              <w:widowControl w:val="0"/>
              <w:spacing w:before="60" w:after="0" w:line="240" w:lineRule="exact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A01BB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1EAA">
              <w:rPr>
                <w:rFonts w:ascii="Times New Roman" w:hAnsi="Times New Roman"/>
                <w:sz w:val="24"/>
                <w:szCs w:val="24"/>
                <w:lang w:eastAsia="en-US"/>
              </w:rPr>
              <w:t>инициируют и организуют социально-значимую деятельность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pStyle w:val="a3"/>
              <w:widowControl w:val="0"/>
              <w:spacing w:before="60" w:after="0" w:line="240" w:lineRule="exact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A01BB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меют положительные отзывы, благодарственные письма о проведенных мероприятиях на уровне образовательной организации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A01BB" w:rsidRPr="00431EAA" w:rsidTr="0022130A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меют положительные отзывы, благодарственные письма о проведенных мероприятиях на м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ниципальном уровне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2130A" w:rsidRPr="00431EAA" w:rsidTr="0022130A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1.3.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"Наличие устойчивого интереса </w:t>
            </w:r>
            <w:proofErr w:type="gramStart"/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 к выбранному направлению деятел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ности"</w:t>
            </w:r>
          </w:p>
          <w:p w:rsidR="0022130A" w:rsidRPr="00431EAA" w:rsidRDefault="0022130A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- 10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1.3.1.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контингента </w:t>
            </w:r>
            <w:proofErr w:type="gramStart"/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EAA">
              <w:rPr>
                <w:rStyle w:val="FontStyle16"/>
                <w:sz w:val="24"/>
                <w:szCs w:val="24"/>
              </w:rPr>
              <w:t>(по всем группам/объединениям за межаттестационный период):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Поглощение</w:t>
            </w: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- сохранность контингента стабильная на протяжении всех лет обучения по программе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5755" w:rsidRPr="00431EAA" w:rsidTr="0022130A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- наличие сохранности контингента обучающихся (сохранение количества одних и тех же об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чающихся на начало и конец года)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1.3.2.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 (в %), прошедших полный курс обучения по программе дополнительного образования </w:t>
            </w:r>
            <w:r w:rsidRPr="00431EAA">
              <w:rPr>
                <w:rStyle w:val="FontStyle16"/>
                <w:sz w:val="24"/>
                <w:szCs w:val="24"/>
              </w:rPr>
              <w:t>(по всем группам/объединениям за межаттестационный период):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Поглощение</w:t>
            </w: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- показатель не раскрыт или по программе 1-3 года обучения - менее  75 % обучающихся или по программе более 3-х лет обучения - менее 50 % обучающихся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- по программе 1-3 года обучения – не менее  75 % обучающихся или по программе более 3-х лет обучения – не менее 50 % обучающихся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5755" w:rsidRPr="00431EAA" w:rsidTr="0022130A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- по программе 1-3 года обучения – не менее 85 % обучающихся или по программе более 3-х лет 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– не менее 70 % обучающихся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Уровень мотивации  к профилю (направлению) деятельности (по результатам диагностики):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Поглощение</w:t>
            </w: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- показатель не раскрыт или средний и высокий уровень - менее 85 % </w:t>
            </w:r>
            <w:proofErr w:type="gramStart"/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- средний и высокий уровень – не менее 85 % </w:t>
            </w:r>
            <w:proofErr w:type="gramStart"/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5755" w:rsidRPr="00431EAA" w:rsidTr="0022130A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- средний и высокий уровень – не менее 95 % </w:t>
            </w:r>
            <w:proofErr w:type="gramStart"/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1.3.4.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, продолживших обучение по профилю (направлению) деятельности п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дагогического работника: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Выбор одного из баллов</w:t>
            </w: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5755" w:rsidRPr="00431EAA" w:rsidTr="0022130A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- не менее 3-х обучающихся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31EAA" w:rsidRPr="00431EAA" w:rsidTr="00431EAA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1EAA" w:rsidRPr="00431EAA" w:rsidRDefault="00431EA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13380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1EAA" w:rsidRPr="00431EAA" w:rsidRDefault="00431EAA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Критерий 2 "Выявление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 (если деятельность педаг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гических работников связана с направлениями педагогической работы, по которым такие мероприятия проводятся)"</w:t>
            </w:r>
          </w:p>
          <w:p w:rsidR="00431EAA" w:rsidRPr="00431EAA" w:rsidRDefault="00431EAA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Максимальное количество баллов –14 </w:t>
            </w:r>
          </w:p>
        </w:tc>
      </w:tr>
      <w:tr w:rsidR="0022130A" w:rsidRPr="00431EAA" w:rsidTr="0022130A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"Выявление и развитие способностей обучающихся к научной (интеллектуальной), творческой, физкультурно-спортивной деятельности"</w:t>
            </w:r>
          </w:p>
          <w:p w:rsidR="0022130A" w:rsidRPr="00431EAA" w:rsidRDefault="0022130A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Максимальное количество баллов – 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 xml:space="preserve">Организует  работу с </w:t>
            </w:r>
            <w:proofErr w:type="gramStart"/>
            <w:r w:rsidRPr="00431EA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431EAA">
              <w:rPr>
                <w:rFonts w:ascii="Times New Roman" w:hAnsi="Times New Roman"/>
                <w:sz w:val="24"/>
                <w:szCs w:val="24"/>
              </w:rPr>
              <w:t>, имеющими способности к научной (интеллектуальной), творческой, физкультурно-спортивной деятельности</w:t>
            </w:r>
            <w:r w:rsidRPr="00431EAA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Суммирование</w:t>
            </w: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 xml:space="preserve">- разрабатывает и применяет механизмы выявления </w:t>
            </w:r>
            <w:proofErr w:type="gramStart"/>
            <w:r w:rsidRPr="00431EAA">
              <w:rPr>
                <w:rFonts w:ascii="Times New Roman" w:hAnsi="Times New Roman"/>
                <w:sz w:val="24"/>
                <w:szCs w:val="24"/>
              </w:rPr>
              <w:t>таких</w:t>
            </w:r>
            <w:proofErr w:type="gramEnd"/>
            <w:r w:rsidRPr="00431EAA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pStyle w:val="2"/>
              <w:widowControl w:val="0"/>
              <w:spacing w:before="60"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 xml:space="preserve">- разрабатывает и реализует индивидуальные "маршруты" обучения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755" w:rsidRPr="00431EAA" w:rsidTr="0022130A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pStyle w:val="2"/>
              <w:widowControl w:val="0"/>
              <w:spacing w:before="60"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>создает условия для публичной презентации достижений обучающихся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0A" w:rsidRPr="00431EAA" w:rsidTr="0022130A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"Результаты участия обучающихся в конкурсных </w:t>
            </w:r>
            <w:proofErr w:type="gramStart"/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22130A" w:rsidRPr="00431EAA" w:rsidRDefault="0022130A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Максимальное количество баллов – 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2.2.2.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pStyle w:val="a3"/>
              <w:widowControl w:val="0"/>
              <w:spacing w:before="60"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1EAA">
              <w:rPr>
                <w:rFonts w:ascii="Times New Roman" w:hAnsi="Times New Roman"/>
                <w:sz w:val="24"/>
                <w:szCs w:val="24"/>
              </w:rPr>
              <w:t>Наличие участников, призёров, победителей олимпиад, конкурсов, фестивалей, соревнований, выставок, сетевых проектов и других мероприятий по профилю (направлению) деятельности, участие в которых осуществлялось под руководством педагогического работника: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Суммирование </w:t>
            </w: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 xml:space="preserve">- участники муниципального уровня (не менее 5-и </w:t>
            </w:r>
            <w:proofErr w:type="gramStart"/>
            <w:r w:rsidRPr="00431EA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31EA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ind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 xml:space="preserve">- призёры муниципального уровня (не менее 5-и </w:t>
            </w:r>
            <w:proofErr w:type="gramStart"/>
            <w:r w:rsidRPr="00431EA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31EA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ind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1,5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 xml:space="preserve">- победители муниципального уровня (не менее 5-и </w:t>
            </w:r>
            <w:proofErr w:type="gramStart"/>
            <w:r w:rsidRPr="00431EA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31EA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ind w:hanging="1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 xml:space="preserve">- участники краевого уровня (не менее 3-х </w:t>
            </w:r>
            <w:proofErr w:type="gramStart"/>
            <w:r w:rsidRPr="00431EA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31EA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ind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 xml:space="preserve">- призёры краевого уровня (не менее 3-х </w:t>
            </w:r>
            <w:proofErr w:type="gramStart"/>
            <w:r w:rsidRPr="00431EA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31EA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ind w:hanging="1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2,5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 xml:space="preserve">- победители краевого уровня (не менее 3-х </w:t>
            </w:r>
            <w:proofErr w:type="gramStart"/>
            <w:r w:rsidRPr="00431EA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31EA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ind w:hanging="1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- участники федерального уровня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ind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- призёры федерального уровня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ind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3,5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755" w:rsidRPr="00431EAA" w:rsidTr="0022130A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- победители федерального уровня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ind w:hanging="1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EAA" w:rsidRPr="00431EAA" w:rsidTr="00431EAA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1EAA" w:rsidRPr="00431EAA" w:rsidRDefault="00431EA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380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1EAA" w:rsidRPr="00431EAA" w:rsidRDefault="00431EAA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Критерий 3 "Личный вклад педагогического работника в повышение качества образования, совершенствование методов об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чения и воспитания, продуктивное использование новых образовательных технологий,  транслирование в педагогических ко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лективах опыта практических результатов своей профессиональной деятельности, в том числе экспериментальной и инновац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онной"</w:t>
            </w:r>
          </w:p>
          <w:p w:rsidR="00431EAA" w:rsidRPr="00431EAA" w:rsidRDefault="00431EAA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Максимальное количество баллов – 59</w:t>
            </w:r>
          </w:p>
        </w:tc>
      </w:tr>
      <w:tr w:rsidR="0022130A" w:rsidRPr="00431EAA" w:rsidTr="0022130A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"Продуктивное использование новых </w:t>
            </w:r>
            <w:proofErr w:type="gramStart"/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музыкально-образовательные</w:t>
            </w:r>
            <w:proofErr w:type="gramEnd"/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включая информационные, а также цифровых образовательных ресурсов и средств"</w:t>
            </w:r>
          </w:p>
          <w:p w:rsidR="0022130A" w:rsidRPr="00431EAA" w:rsidRDefault="0022130A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Максимальное количество баллов –14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ind w:hanging="1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Совершенствует и развивает методы и средства обучения: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Поглощение</w:t>
            </w: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- раскрывает суть и результаты проводимых усовершенствований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5755" w:rsidRPr="00431EAA" w:rsidTr="0022130A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pStyle w:val="a3"/>
              <w:widowControl w:val="0"/>
              <w:spacing w:before="60"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 xml:space="preserve">- обосновывает целесообразность проводимых усовершенствований </w:t>
            </w:r>
            <w:r w:rsidRPr="00431EAA">
              <w:rPr>
                <w:rFonts w:ascii="Times New Roman" w:hAnsi="Times New Roman"/>
                <w:sz w:val="24"/>
                <w:szCs w:val="24"/>
                <w:lang w:eastAsia="en-US"/>
              </w:rPr>
              <w:t>с учетом целей и задач ра</w:t>
            </w:r>
            <w:r w:rsidRPr="00431EAA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431EAA">
              <w:rPr>
                <w:rFonts w:ascii="Times New Roman" w:hAnsi="Times New Roman"/>
                <w:sz w:val="24"/>
                <w:szCs w:val="24"/>
                <w:lang w:eastAsia="en-US"/>
              </w:rPr>
              <w:t>вития обучающихся, их проблем, условий педагогической деятельности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 xml:space="preserve">,  раскрывает их суть и результаты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Продуктивно использует новые музыкально-образовательные технологии: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Суммирование</w:t>
            </w: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- показатель не раскрыт или представлено описание новых музыкально-образовательных техн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>о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>логий без обоснования их выбора, особенностей и примеров использования в собственной пра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>к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>тике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- о</w:t>
            </w:r>
            <w:r w:rsidRPr="00431EAA">
              <w:rPr>
                <w:rFonts w:ascii="Times New Roman" w:hAnsi="Times New Roman"/>
                <w:sz w:val="24"/>
                <w:szCs w:val="24"/>
                <w:lang w:eastAsia="en-US"/>
              </w:rPr>
              <w:t>боснованно с учетом целей и задач обучения и воспитания, используемой программы выбир</w:t>
            </w:r>
            <w:r w:rsidRPr="00431EA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431E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ет новые 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r w:rsidRPr="00431EAA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технологии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владеет новыми 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r w:rsidRPr="00431EAA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образовательными технологиями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 xml:space="preserve"> на уровне отдельных элементов, </w:t>
            </w:r>
            <w:r w:rsidRPr="00431EAA">
              <w:rPr>
                <w:rFonts w:ascii="Times New Roman" w:hAnsi="Times New Roman"/>
                <w:sz w:val="24"/>
                <w:szCs w:val="24"/>
                <w:lang w:eastAsia="en-US"/>
              </w:rPr>
              <w:t>комбинации отдельн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>ых элементов разных технологий</w:t>
            </w:r>
            <w:r w:rsidRPr="00431E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владеет новыми 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r w:rsidRPr="00431EAA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образовательными технологиями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1EAA">
              <w:rPr>
                <w:rFonts w:ascii="Times New Roman" w:hAnsi="Times New Roman"/>
                <w:sz w:val="24"/>
                <w:szCs w:val="24"/>
                <w:lang w:eastAsia="en-US"/>
              </w:rPr>
              <w:t>на уровне целостной системы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формирует диагностический инструментарий для оценки продуктивности использования н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вых 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образовательных технологий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5755" w:rsidRPr="00431EAA" w:rsidTr="0022130A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отслеживает продуктивность использования новых 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образовательных технологий с применением диагностического инструментария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E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Использует информационно-коммуникационные технологии в образовательном процессе: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Суммирование</w:t>
            </w: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- и</w:t>
            </w:r>
            <w:r w:rsidRPr="00431E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спользует 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>мультимедийные презентации как современное средство наглядности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- в</w:t>
            </w:r>
            <w:r w:rsidRPr="00431EAA">
              <w:rPr>
                <w:rFonts w:ascii="Times New Roman" w:hAnsi="Times New Roman"/>
                <w:sz w:val="24"/>
                <w:szCs w:val="24"/>
                <w:lang w:eastAsia="en-US"/>
              </w:rPr>
              <w:t>ладеет навыками работы с электронной почтой, сетью "Интернет", на форумах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5755" w:rsidRPr="00431EAA" w:rsidTr="0022130A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>в</w:t>
            </w:r>
            <w:r w:rsidRPr="00431EAA">
              <w:rPr>
                <w:rFonts w:ascii="Times New Roman" w:hAnsi="Times New Roman"/>
                <w:sz w:val="24"/>
                <w:szCs w:val="24"/>
                <w:lang w:eastAsia="en-US"/>
              </w:rPr>
              <w:t>ладеет навыками работы с интерактивной доской, регулярно использует обучающие пр</w:t>
            </w:r>
            <w:r w:rsidRPr="00431EA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431EAA">
              <w:rPr>
                <w:rFonts w:ascii="Times New Roman" w:hAnsi="Times New Roman"/>
                <w:sz w:val="24"/>
                <w:szCs w:val="24"/>
                <w:lang w:eastAsia="en-US"/>
              </w:rPr>
              <w:t>граммы, цифровые образовательные ресурсы и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Создает </w:t>
            </w:r>
            <w:proofErr w:type="spellStart"/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 среду</w:t>
            </w:r>
            <w:r w:rsidRPr="00431E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Суммирование</w:t>
            </w: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pStyle w:val="a3"/>
              <w:widowControl w:val="0"/>
              <w:spacing w:before="60"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1E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создает условия для рационального сочетания труда и отдыха </w:t>
            </w:r>
            <w:proofErr w:type="gramStart"/>
            <w:r w:rsidRPr="00431EAA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431E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образовательном процессе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pStyle w:val="11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1EAA">
              <w:rPr>
                <w:rFonts w:ascii="Times New Roman" w:hAnsi="Times New Roman"/>
                <w:sz w:val="24"/>
                <w:szCs w:val="24"/>
                <w:lang w:eastAsia="en-US"/>
              </w:rPr>
              <w:t>- создает психологически комфортные условия в процессе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5755" w:rsidRPr="00431EAA" w:rsidTr="0022130A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формирует у </w:t>
            </w:r>
            <w:proofErr w:type="gramStart"/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мотивацию к здоровому образу жизни, культуру здоровья, питания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2130A" w:rsidRPr="00431EAA" w:rsidTr="0022130A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3.2.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"Участие в экспериментальной, инновационной деятельности"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130A" w:rsidRPr="00431EAA" w:rsidRDefault="0022130A" w:rsidP="00431EAA">
            <w:pPr>
              <w:widowControl w:val="0"/>
              <w:tabs>
                <w:tab w:val="left" w:pos="0"/>
              </w:tabs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Максимальное количество баллов – 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1EAA">
              <w:rPr>
                <w:rFonts w:ascii="Times New Roman" w:hAnsi="Times New Roman"/>
                <w:sz w:val="24"/>
                <w:szCs w:val="24"/>
                <w:lang w:eastAsia="en-US"/>
              </w:rPr>
              <w:t>Участвует в работе проблемной (творческой) группы, временного научно-исследовательского коллектива: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Суммирование</w:t>
            </w: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1E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>показатель не раскрыт или</w:t>
            </w:r>
            <w:r w:rsidRPr="00431E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 участвует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tabs>
                <w:tab w:val="left" w:pos="0"/>
              </w:tabs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5755" w:rsidRPr="00431EAA" w:rsidTr="0022130A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1EAA">
              <w:rPr>
                <w:rFonts w:ascii="Times New Roman" w:hAnsi="Times New Roman"/>
                <w:sz w:val="24"/>
                <w:szCs w:val="24"/>
                <w:lang w:eastAsia="en-US"/>
              </w:rPr>
              <w:t>- муниципального уровня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autoSpaceDE w:val="0"/>
              <w:autoSpaceDN w:val="0"/>
              <w:adjustRightInd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Участвует в одной из форм инновационного поиска: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Суммирование</w:t>
            </w: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1E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>показатель не раскрыт или</w:t>
            </w:r>
            <w:r w:rsidRPr="00431E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 участвует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1EAA">
              <w:rPr>
                <w:rFonts w:ascii="Times New Roman" w:hAnsi="Times New Roman"/>
                <w:sz w:val="24"/>
                <w:szCs w:val="24"/>
                <w:lang w:eastAsia="en-US"/>
              </w:rPr>
              <w:t>- в опытно-экспериментальной или научно-исследовательской работе муниципального уровня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autoSpaceDE w:val="0"/>
              <w:autoSpaceDN w:val="0"/>
              <w:adjustRightInd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 реализации собственного проекта, пр</w:t>
            </w:r>
            <w:r w:rsidR="0059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ошедшего конкурс на присвоение 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статуса "педагог-исследователь" в инновационной инфраструктуре в сфере образования Хабаровского края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autoSpaceDE w:val="0"/>
              <w:autoSpaceDN w:val="0"/>
              <w:adjustRightInd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в реализации проекта 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</w:t>
            </w:r>
            <w:r w:rsid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рошедшего конкурс на присвоение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туса "научно-исследовательская лаборатория", "</w:t>
            </w:r>
            <w:proofErr w:type="spellStart"/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апробационная</w:t>
            </w:r>
            <w:proofErr w:type="spellEnd"/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площадка", "инновационная 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площадка", "центр трансфера технологий", "центр компетенций", "инновационный комплекс" в инновационной инфраструктуре в сфере образования Хабаровского края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5755" w:rsidRPr="00431EAA" w:rsidTr="0022130A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autoSpaceDE w:val="0"/>
              <w:autoSpaceDN w:val="0"/>
              <w:adjustRightInd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 апробации новых программ, учебников, учебно-методических комплектов федерального уровня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2130A" w:rsidRPr="00431EAA" w:rsidTr="0022130A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"Транслирование опыта практических результатов профессиональной деятельности, в том числе экспериментальной и инновационной"</w:t>
            </w:r>
          </w:p>
          <w:p w:rsidR="0022130A" w:rsidRPr="00431EAA" w:rsidRDefault="0022130A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Максимальное количество баллов – 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tabs>
                <w:tab w:val="left" w:pos="34"/>
              </w:tabs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Опыт работы внесен в банк данных педагогического опыта: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Суммирование</w:t>
            </w: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tabs>
                <w:tab w:val="left" w:pos="34"/>
              </w:tabs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tabs>
                <w:tab w:val="left" w:pos="34"/>
              </w:tabs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- образовательной организации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tabs>
                <w:tab w:val="left" w:pos="34"/>
              </w:tabs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- муниципального уровня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5755" w:rsidRPr="00431EAA" w:rsidTr="0022130A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tabs>
                <w:tab w:val="left" w:pos="34"/>
              </w:tabs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- краевого уровня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tabs>
                <w:tab w:val="left" w:pos="34"/>
              </w:tabs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мероприятиях по распространению опыта 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практических результатов професси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нальной деятельности (регулярно проводит мастер-классы, тренинги, стендовые защиты, выст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пает с докладами на семинарах, вебинарах, конференциях,  педагогических чтениях):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Суммирование</w:t>
            </w: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tabs>
                <w:tab w:val="left" w:pos="34"/>
              </w:tabs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показатель не раскрыт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tabs>
                <w:tab w:val="left" w:pos="34"/>
              </w:tabs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eastAsia="TimesNew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tabs>
                <w:tab w:val="left" w:pos="34"/>
              </w:tabs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муниципального уровня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5755" w:rsidRPr="00431EAA" w:rsidTr="0022130A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tabs>
                <w:tab w:val="left" w:pos="34"/>
              </w:tabs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- краевого уровня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Распространяет опыт практических результатов профессиональной деятельности в системе п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>е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>дагогического образования, переподготовки и повышения квалификации педагогических ка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>д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>ров: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Суммирование</w:t>
            </w: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1EAA" w:rsidRPr="00431EAA" w:rsidRDefault="00431EAA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является руководителем педагогической практики студентов образовательных организаций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5755" w:rsidRPr="00431EAA" w:rsidTr="0022130A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431EAA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>является внештатным лектором образовательных организаций, осуществляющих обучение, п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>е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>реподготовку и повышение квалификации кадров по профилю деятельности аттестуемого пед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>а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 xml:space="preserve">гога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eastAsia="TimesNew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Наличие научно-методических публикаций по проблемам образования и воспитания обуча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>ю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>щихся, имеющих соответствующий гриф и выходные данные: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Суммирование</w:t>
            </w: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 xml:space="preserve">- муниципального уровня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5755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 xml:space="preserve">- краевого уровня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5755" w:rsidRPr="00431EAA" w:rsidTr="0022130A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- федерального уровня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eastAsia="TimesNew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D5755" w:rsidRPr="00431EAA" w:rsidRDefault="00FD5755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2130A" w:rsidRPr="00431EAA" w:rsidTr="0022130A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3.4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"</w:t>
            </w: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Непрерывность образования педагогического работника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  <w:p w:rsidR="0022130A" w:rsidRPr="00431EAA" w:rsidRDefault="0022130A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Максимальное количество баллов – 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Повышает квалификацию и проходит обучение в различных формах: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Суммирование</w:t>
            </w: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- по дополнительным профессиональным образовательным программам по профилю преподав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емого предмета (направлению деятельности), включающим общетеоретический и предметно-технологический блоки, в объеме не менее 108 часов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- стажировки, семинары, </w:t>
            </w:r>
            <w:proofErr w:type="spellStart"/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 в объеме не менее 48 часов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- самообразование, включая участие в профессиональных </w:t>
            </w:r>
            <w:proofErr w:type="gramStart"/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proofErr w:type="gramEnd"/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, круглых столах, И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тернет-форумах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22130A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- реализует новые знания в практической деятельности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2130A" w:rsidRPr="00431EAA" w:rsidTr="0022130A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"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Признание профессиональным сообществом высокой квалификации педагогич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ского работника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130A" w:rsidRPr="00431EAA" w:rsidRDefault="0022130A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Максимальное количество баллов – 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Участвует в деятельности аттестационных, экспертных комиссий, жюри, в судействе соревнов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ний: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Суммирование</w:t>
            </w: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- показатель не раскрыт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- уровня образовательной организации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 xml:space="preserve">- муниципального уровня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22130A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 xml:space="preserve">- краевого уровня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2130A" w:rsidRPr="00431EAA" w:rsidTr="0022130A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"Награды и поощрения педагогического работника за личный вклад в повышение качества образования, успехи в профессиональной деятельности" </w:t>
            </w:r>
          </w:p>
          <w:p w:rsidR="0022130A" w:rsidRPr="00431EAA" w:rsidRDefault="0022130A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Максимальное количество баллов – 9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3.6.1.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Имеет в межаттестационный период грамоты, поощрения, благодарственные письма по проф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>и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>лю работы: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Суммирование</w:t>
            </w: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- образовательной организации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- органов местного самоуправления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22130A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- органов государственной власти (министерств, комитетов) Хабаровского края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31EAA" w:rsidRPr="00431EAA" w:rsidTr="00431EAA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1EAA" w:rsidRPr="00431EAA" w:rsidRDefault="00431EA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380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1EAA" w:rsidRPr="00431EAA" w:rsidRDefault="00431EAA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Критерий 4 "Активное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конкурсах"</w:t>
            </w:r>
          </w:p>
          <w:p w:rsidR="00431EAA" w:rsidRPr="00431EAA" w:rsidRDefault="00431EAA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Максимальное количество баллов – 16</w:t>
            </w:r>
          </w:p>
        </w:tc>
      </w:tr>
      <w:tr w:rsidR="0022130A" w:rsidRPr="00431EAA" w:rsidTr="0022130A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"</w:t>
            </w: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Методическая работа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130A" w:rsidRPr="00431EAA" w:rsidRDefault="0022130A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Максимальное количество баллов – 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работе методических советов, объединений, педагогических советов: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Суммирование</w:t>
            </w: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- проявляет активность в работе методических советов, объединений, педагогических советов образовательной организации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- руководит деятельностью методических объединений, советов образовательной организации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 xml:space="preserve">- проявляет активность в работе методических советов, объединений муниципального уровня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22130A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- руководит деятельностью методических объединений, советов муниципального уровня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Является наставником молодых педагогов: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Поглощение</w:t>
            </w: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- проводит единичные мероприятия по наставничеству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- наставничество носит плановый и регулярный характер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Участвует в деятельности профессиональных клубов, ассоциаций, сетевых сообществах педаг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>о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>гов: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Суммирование</w:t>
            </w: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- муниципального уровня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22130A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- краевого уровня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2130A" w:rsidRPr="00431EAA" w:rsidTr="0022130A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4.2.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"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разработке программно-методического сопровождения образовательн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процесса"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130A" w:rsidRPr="00431EAA" w:rsidRDefault="0022130A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Максимальное количество баллов – 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Разрабатывает и 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обосновывает программу образовательной деятельности с </w:t>
            </w:r>
            <w:proofErr w:type="gramStart"/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Поглощение</w:t>
            </w: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представлена 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рабочая образовательная программа, но без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в соответствии 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социально-педагогическими условиями, целями данной 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образовательной о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ганизации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22130A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соответствии 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личностными особенностями и потребностями </w:t>
            </w:r>
            <w:proofErr w:type="gramStart"/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Разрабатывает продукты педагогической деятельности (программные, методические, дидакт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>и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>ческие материалы), прошедшие внешнюю экспертизу: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Суммирование</w:t>
            </w: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- муниципального уровня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22130A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- краевого уровня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2130A" w:rsidRPr="00431EAA" w:rsidTr="0022130A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4.3.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"Участие в профессиональных конкурсах"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130A" w:rsidRPr="00431EAA" w:rsidRDefault="0022130A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Максимальное количество баллов – 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Участвует в заочных/дистанционных конкурсах (по использованию ИКТ; инновационных, м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тодических разработок; публикаций; педагогических инициатив) для педагогических работн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ков, в исполнительской деятельности (сольные концертные номера или выступления в ансамбле преподавателей):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Поглощение </w:t>
            </w: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- показатель не раскрыт или не участвует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- муниципального уровня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 xml:space="preserve">- краевого уровня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22130A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- федерального уровня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31EAA" w:rsidRPr="00431EAA" w:rsidTr="00431EAA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1EAA" w:rsidRPr="00431EAA" w:rsidRDefault="00431EA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380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1EAA" w:rsidRPr="00431EAA" w:rsidRDefault="00431EAA" w:rsidP="00431EA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Критерий 5 "Личностные и профессиональные качества педагогического работника"</w:t>
            </w:r>
          </w:p>
          <w:p w:rsidR="00431EAA" w:rsidRPr="00431EAA" w:rsidRDefault="00431EAA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Максимальное количество баллов - 10</w:t>
            </w:r>
          </w:p>
        </w:tc>
      </w:tr>
      <w:tr w:rsidR="0022130A" w:rsidRPr="00431EAA" w:rsidTr="0022130A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"</w:t>
            </w: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Профессиональная культура педагогического работника" 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(по результатам диагн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стики)</w:t>
            </w:r>
          </w:p>
          <w:p w:rsidR="0022130A" w:rsidRPr="00431EAA" w:rsidRDefault="0022130A" w:rsidP="00431EAA">
            <w:pPr>
              <w:widowControl w:val="0"/>
              <w:tabs>
                <w:tab w:val="left" w:pos="0"/>
              </w:tabs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Максимальное количество баллов – 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взаимодействии с участниками образовательного процесса: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Поглощение</w:t>
            </w: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 - показатель не раскрыт или имеет низкий уровень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- не ниже среднего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22130A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 xml:space="preserve">- высокий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Уровень толерантности в отношениях: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Поглощение</w:t>
            </w: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 - показатель не раскрыт или имеет низкий уровень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- не ниже среднего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22130A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- высокий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 xml:space="preserve">Уровень проявления конфликтности в отношениях: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Поглощение</w:t>
            </w: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- показатель не раскрыт или имеет высокий уровень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- средний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22130A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- низкий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Удовлетворенность </w:t>
            </w:r>
            <w:proofErr w:type="gramStart"/>
            <w:r w:rsidRPr="00431EAA">
              <w:rPr>
                <w:rFonts w:ascii="Times New Roman" w:hAnsi="Times New Roman"/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431EA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организацией и содержанием образовательного процесса, о</w:t>
            </w:r>
            <w:r w:rsidRPr="00431EAA"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r w:rsidRPr="00431EAA">
              <w:rPr>
                <w:rFonts w:ascii="Times New Roman" w:hAnsi="Times New Roman"/>
                <w:bCs/>
                <w:iCs/>
                <w:sz w:val="24"/>
                <w:szCs w:val="24"/>
              </w:rPr>
              <w:t>ганизуемого аттестуемым педагогическим работником: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Поглощение</w:t>
            </w: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- показатель не раскрыт или менее 70 %</w:t>
            </w:r>
            <w:r w:rsidRPr="00431EA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431EAA">
              <w:rPr>
                <w:rFonts w:ascii="Times New Roman" w:hAnsi="Times New Roman"/>
                <w:bCs/>
                <w:i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- не менее 70 %</w:t>
            </w:r>
            <w:r w:rsidRPr="00431EA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обучающихся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22130A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- не менее 90 %</w:t>
            </w:r>
            <w:r w:rsidRPr="00431EA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обучающихся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2130A" w:rsidRPr="00431EAA" w:rsidTr="0022130A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Показатель "Социальная активность педагогического работника, участие в решении обществе</w:t>
            </w: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ных проблем"</w:t>
            </w:r>
          </w:p>
          <w:p w:rsidR="0022130A" w:rsidRPr="00431EAA" w:rsidRDefault="0022130A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Максимальное количество баллов – 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деятельности органов государственно-общественного управления образовательной 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местного самоуправления, общественных организаций, объединений, волонте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ском движении (член попечительского/управляющего совета, совета трудового коллектива, профсоюзный активист, председатель/член совета микрорайона, депутат совета, член избир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тельной комиссии, общественной палаты) (</w:t>
            </w:r>
            <w:r w:rsidRPr="00431E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должна быть связана с соответству</w:t>
            </w:r>
            <w:r w:rsidRPr="00431E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431E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щими направлениями работы):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Суммирование</w:t>
            </w: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- образовательной организации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22130A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- муниципального уровня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31EAA" w:rsidRPr="00431EAA" w:rsidTr="00431EAA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1EAA" w:rsidRPr="00431EAA" w:rsidRDefault="00431EA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13380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1EAA" w:rsidRPr="00431EAA" w:rsidRDefault="00431EAA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Критерий 6 "Профессиональная компетентность педагогического работника в области информационной основы деятельности, постановке и достижении педагогических задач при реализации образовательной программы на уроке (учебном занятии, во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питательном, методическом и других мероприятиях)"</w:t>
            </w:r>
          </w:p>
          <w:p w:rsidR="00431EAA" w:rsidRPr="00431EAA" w:rsidRDefault="00431EAA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Максимальное количество баллов – 70</w:t>
            </w:r>
          </w:p>
        </w:tc>
      </w:tr>
      <w:tr w:rsidR="0022130A" w:rsidRPr="00431EAA" w:rsidTr="0022130A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"Знания педагогического работника в области государственной образовательной п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литики, педагогики, психологии, методики преподавания и содержания предмета (направления деятельности)"</w:t>
            </w:r>
          </w:p>
          <w:p w:rsidR="0022130A" w:rsidRPr="00431EAA" w:rsidRDefault="0022130A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Максимальное количество баллов  – 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Результаты квалификационного экзамена (удостоверение представляется педагогическим р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ботником, прошедшим квалификационный экзамен с 01 сентября 2013 г. по 30 мая 2014 г.):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Поглощение</w:t>
            </w: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- не менее 60 % от максимально возможной суммы баллов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C" w:rsidRPr="00431EAA" w:rsidTr="0022130A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- не менее 80 % от максимально возможной суммы баллов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0A" w:rsidRPr="00431EAA" w:rsidTr="0022130A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6.2.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Показатель "Постановка педагогических задач при реализации образовательной программы на учебном занятии (на примере конспекта индивидуального или группового учебного занятия)"</w:t>
            </w:r>
          </w:p>
          <w:p w:rsidR="0022130A" w:rsidRPr="00431EAA" w:rsidRDefault="0022130A" w:rsidP="00431EAA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Максимальное количество баллов – 5</w:t>
            </w:r>
          </w:p>
          <w:p w:rsidR="0022130A" w:rsidRPr="00431EAA" w:rsidRDefault="0022130A" w:rsidP="00431EAA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 баллов – показатель не раскрыт</w:t>
            </w:r>
          </w:p>
          <w:p w:rsidR="0022130A" w:rsidRPr="00431EAA" w:rsidRDefault="0022130A" w:rsidP="00431EAA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 баллов – информация частично соответствует показателю</w:t>
            </w:r>
          </w:p>
          <w:p w:rsidR="0022130A" w:rsidRPr="00431EAA" w:rsidRDefault="0022130A" w:rsidP="00431EAA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 балл – информация в полной мере соответствует показателю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eastAsia="TimesNewRoman" w:hAnsi="Times New Roman"/>
                <w:sz w:val="24"/>
                <w:szCs w:val="24"/>
              </w:rPr>
              <w:t>Педагог при подготовке к занятию: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Суммирование</w:t>
            </w: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  <w:lang w:eastAsia="en-US"/>
              </w:rPr>
              <w:t>- ставит цели, направленные на ожидаемый и диагностируемый результат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pStyle w:val="a3"/>
              <w:widowControl w:val="0"/>
              <w:spacing w:before="60" w:after="0" w:line="240" w:lineRule="exact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1E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представляет задачи 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>учебного занятия</w:t>
            </w:r>
            <w:r w:rsidRPr="00431E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как систему действий педагога по достижению цели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1E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планирует постановку </w:t>
            </w:r>
            <w:proofErr w:type="gramStart"/>
            <w:r w:rsidRPr="00431EAA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431E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цели обучения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 xml:space="preserve"> посредствам чёткой формулировки об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>я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>зательного и возможного для изучения музыкального материала на учебном занятии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31E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ставит задачи, структурирующие и организующие деятельность обучающихся на каждом из этапов 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>учебного занятия</w:t>
            </w:r>
            <w:r w:rsidRPr="00431E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вводном, основном, обобщающем и заключительном 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22130A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1E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планирует использование </w:t>
            </w:r>
            <w:r w:rsidRPr="00431EAA">
              <w:rPr>
                <w:rFonts w:ascii="Times New Roman" w:eastAsia="TimesNewRoman" w:hAnsi="Times New Roman"/>
                <w:sz w:val="24"/>
                <w:szCs w:val="24"/>
              </w:rPr>
              <w:t>приёмов и методов обучения, направленных на развитие у обуча</w:t>
            </w:r>
            <w:r w:rsidRPr="00431EAA">
              <w:rPr>
                <w:rFonts w:ascii="Times New Roman" w:eastAsia="TimesNewRoman" w:hAnsi="Times New Roman"/>
                <w:sz w:val="24"/>
                <w:szCs w:val="24"/>
              </w:rPr>
              <w:t>ю</w:t>
            </w:r>
            <w:r w:rsidRPr="00431EAA">
              <w:rPr>
                <w:rFonts w:ascii="Times New Roman" w:eastAsia="TimesNewRoman" w:hAnsi="Times New Roman"/>
                <w:sz w:val="24"/>
                <w:szCs w:val="24"/>
              </w:rPr>
              <w:t>щихся художественного вкуса, на расширение музыкально-образных представлений и воспит</w:t>
            </w:r>
            <w:r w:rsidRPr="00431EAA">
              <w:rPr>
                <w:rFonts w:ascii="Times New Roman" w:eastAsia="TimesNewRoman" w:hAnsi="Times New Roman"/>
                <w:sz w:val="24"/>
                <w:szCs w:val="24"/>
              </w:rPr>
              <w:t>а</w:t>
            </w:r>
            <w:r w:rsidRPr="00431EAA">
              <w:rPr>
                <w:rFonts w:ascii="Times New Roman" w:eastAsia="TimesNewRoman" w:hAnsi="Times New Roman"/>
                <w:sz w:val="24"/>
                <w:szCs w:val="24"/>
              </w:rPr>
              <w:t>ние творческой индивидуальности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2130A" w:rsidRPr="00431EAA" w:rsidTr="0022130A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6.3.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431E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Компетентность педагогического работника 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при реализации образовательной пр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граммы на учебном занятии (на примере видеозаписи индивидуального или группового учебн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го занятия)"</w:t>
            </w:r>
          </w:p>
          <w:p w:rsidR="0022130A" w:rsidRPr="00431EAA" w:rsidRDefault="0022130A" w:rsidP="00431EAA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Максимальное количество баллов –25</w:t>
            </w:r>
          </w:p>
          <w:p w:rsidR="0022130A" w:rsidRPr="00431EAA" w:rsidRDefault="0022130A" w:rsidP="00431EAA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 баллов – показатель не раскрыт</w:t>
            </w:r>
          </w:p>
          <w:p w:rsidR="0022130A" w:rsidRPr="00431EAA" w:rsidRDefault="0022130A" w:rsidP="00431EAA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 баллов – информация частично соответствует показателю</w:t>
            </w:r>
          </w:p>
          <w:p w:rsidR="0022130A" w:rsidRPr="00431EAA" w:rsidRDefault="0022130A" w:rsidP="00431EAA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балл – информация в полной мере соответствует показателю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6.3.1.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eastAsia="TimesNewRoman" w:hAnsi="Times New Roman" w:cs="Times New Roman"/>
                <w:sz w:val="24"/>
                <w:szCs w:val="24"/>
              </w:rPr>
              <w:t>Компетентность педагога в области постановки цели и задач учебного занятия: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Суммирование</w:t>
            </w: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умеет вывести обучающихся на значимую и привлекательную для них цель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431EA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поставленные 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цели направлены на диагностируемый результат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обсуждает с </w:t>
            </w:r>
            <w:proofErr w:type="gramStart"/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план действий по реализации цели занятия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демонстрирует реализацию цели в этапах занятия как систему действий педагога и обуча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щихся по её достижению</w:t>
            </w:r>
            <w:r w:rsidRPr="00431E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22130A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обсуждает с </w:t>
            </w:r>
            <w:proofErr w:type="gramStart"/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критерии, позволяющие им самостоятельно оценить качество п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лученных результатов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6.3.2.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Компетентность педагога в области мотивирования </w:t>
            </w:r>
            <w:proofErr w:type="gramStart"/>
            <w:r w:rsidRPr="00431EAA">
              <w:rPr>
                <w:rFonts w:ascii="Times New Roman" w:eastAsia="TimesNew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31EAA">
              <w:rPr>
                <w:rFonts w:ascii="Times New Roman" w:eastAsia="TimesNew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Суммирование</w:t>
            </w: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организует постановку</w:t>
            </w:r>
            <w:r w:rsidRPr="0043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1EA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3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цели учения посредством чёткой формулировки обяз</w:t>
            </w:r>
            <w:r w:rsidRPr="00431EA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31EAA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и возможного изучения музыкального материала на учебном занятии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предлагает задания, способствующие актуализации</w:t>
            </w:r>
            <w:r w:rsidRPr="0043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1EA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43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знаний, личностного опыта и пониманию ограниченности имеющихся умений для решения поставленной задачи или уче</w:t>
            </w:r>
            <w:r w:rsidRPr="00431EA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31EAA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проблемы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43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учитывает возможные затруднения </w:t>
            </w:r>
            <w:proofErr w:type="gramStart"/>
            <w:r w:rsidRPr="00431EA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3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изучении ими учебного материала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autoSpaceDE w:val="0"/>
              <w:autoSpaceDN w:val="0"/>
              <w:adjustRightInd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умеет создавать ситуации, обеспечивающие успех в учебной деятельности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22130A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поддерживает интерес к познанию посредством организации </w:t>
            </w:r>
            <w:proofErr w:type="spellStart"/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самооценивания</w:t>
            </w:r>
            <w:proofErr w:type="spellEnd"/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 достижения цели 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6.3.3.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eastAsia="TimesNewRoman" w:hAnsi="Times New Roman" w:cs="Times New Roman"/>
                <w:sz w:val="24"/>
                <w:szCs w:val="24"/>
              </w:rPr>
              <w:t>Компетентность педагога в предмете преподавания (уровень владения учебным материалом по направлению деятельности):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Суммирование</w:t>
            </w: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демонстрирует знание основ преподаваемого предмета (дисциплины)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демонстрирует целостное видение данного занятия как элемента всей темы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умеет сочетать предметные и метапредметные знания и способы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качестве источников информации</w:t>
            </w:r>
            <w:r w:rsidRPr="00431EAA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 привлекает различные тексты, электронные образовател</w:t>
            </w:r>
            <w:r w:rsidRPr="00431EAA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ь</w:t>
            </w:r>
            <w:r w:rsidRPr="00431EAA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ные, человеческие ресурсы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22130A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демонстрирует использование обучающимися инструментов преобразования информации в индивидуальной и коммуникативной деятельности при работе с различными источниками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6.3.4.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eastAsia="TimesNewRoman" w:hAnsi="Times New Roman" w:cs="Times New Roman"/>
                <w:sz w:val="24"/>
                <w:szCs w:val="24"/>
              </w:rPr>
              <w:t>Компетентность педагога в методах преподавания (уровень методической грамотности):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Суммирование</w:t>
            </w: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eastAsia="TimesNewRoman" w:hAnsi="Times New Roman" w:cs="Times New Roman"/>
                <w:sz w:val="24"/>
                <w:szCs w:val="24"/>
              </w:rPr>
              <w:t>- используемые на учебном занятии методы обучения соответствуют поставленным целям и з</w:t>
            </w:r>
            <w:r w:rsidRPr="00431EAA">
              <w:rPr>
                <w:rFonts w:ascii="Times New Roman" w:eastAsia="TimesNewRoman" w:hAnsi="Times New Roman" w:cs="Times New Roman"/>
                <w:sz w:val="24"/>
                <w:szCs w:val="24"/>
              </w:rPr>
              <w:t>а</w:t>
            </w:r>
            <w:r w:rsidRPr="00431EAA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 xml:space="preserve">дачам, содержанию изучаемого материала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431EA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приёмы и методы обучения направлены на развитие у обучающихся худож</w:t>
            </w:r>
            <w:r w:rsidRPr="00431EA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31EA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ственного вкуса, на расширение музыкально-образных представлений и воспитание творческой индивидуальности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владеет методами рационального сочетания индивидуальной, парной, коллективной, групп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вой форм деятельности обучающихся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431EA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методы, способствующие формированию у обучающихся исполнительских нав</w:t>
            </w:r>
            <w:r w:rsidRPr="00431EA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31EAA">
              <w:rPr>
                <w:rFonts w:ascii="Times New Roman" w:eastAsia="Times New Roman" w:hAnsi="Times New Roman" w:cs="Times New Roman"/>
                <w:sz w:val="24"/>
                <w:szCs w:val="24"/>
              </w:rPr>
              <w:t>ков, ансамблевой игры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22130A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организует рефлексию </w:t>
            </w:r>
            <w:proofErr w:type="gramStart"/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относительно поставленной ими цели 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6.3.5.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Компетентность педагога в области профессионально-педагогической позиции и личностных качеств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Суммирование</w:t>
            </w: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eastAsia="TimesNewRoman" w:hAnsi="Times New Roman" w:cs="Times New Roman"/>
                <w:sz w:val="24"/>
                <w:szCs w:val="24"/>
              </w:rPr>
              <w:t>- демонст</w:t>
            </w:r>
            <w:r w:rsidR="00431EAA" w:rsidRPr="00431EA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рирует демократический стиль в </w:t>
            </w:r>
            <w:r w:rsidRPr="00431EA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общении с </w:t>
            </w:r>
            <w:proofErr w:type="gramStart"/>
            <w:r w:rsidRPr="00431EAA">
              <w:rPr>
                <w:rFonts w:ascii="Times New Roman" w:eastAsia="TimesNew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autoSpaceDE w:val="0"/>
              <w:autoSpaceDN w:val="0"/>
              <w:adjustRightInd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- реализует право </w:t>
            </w:r>
            <w:proofErr w:type="gramStart"/>
            <w:r w:rsidRPr="00431EAA">
              <w:rPr>
                <w:rFonts w:ascii="Times New Roman" w:eastAsia="TimesNew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431EA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на ошибку и ее исправление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autoSpaceDE w:val="0"/>
              <w:autoSpaceDN w:val="0"/>
              <w:adjustRightInd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eastAsia="TimesNewRoman" w:hAnsi="Times New Roman" w:cs="Times New Roman"/>
                <w:sz w:val="24"/>
                <w:szCs w:val="24"/>
              </w:rPr>
              <w:t>- проявляет искренний интерес к позиции каждого обучающегося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431EAA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autoSpaceDE w:val="0"/>
              <w:autoSpaceDN w:val="0"/>
              <w:adjustRightInd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eastAsia="TimesNewRoman" w:hAnsi="Times New Roman" w:cs="Times New Roman"/>
                <w:sz w:val="24"/>
                <w:szCs w:val="24"/>
              </w:rPr>
              <w:t>- высказывания педагога построены грамотно и доступно для понимания, его отличает высокая культура речи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8293C" w:rsidRPr="00431EAA" w:rsidTr="0022130A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eastAsia="TimesNewRoman" w:hAnsi="Times New Roman" w:cs="Times New Roman"/>
                <w:sz w:val="24"/>
                <w:szCs w:val="24"/>
              </w:rPr>
              <w:t>- обеспечивает направленность  деятельности каждого обучающегося на развитие личностных качеств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8293C" w:rsidRPr="00431EAA" w:rsidRDefault="00F8293C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31EAA" w:rsidRPr="00431EAA" w:rsidTr="00431EAA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1EAA" w:rsidRPr="00431EAA" w:rsidRDefault="00431EAA" w:rsidP="00431EA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380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1EAA" w:rsidRPr="00431EAA" w:rsidRDefault="00431EAA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Критерий 7 "Высокие сертифицированные достижения педагогического работника"</w:t>
            </w:r>
          </w:p>
          <w:p w:rsidR="00431EAA" w:rsidRPr="00431EAA" w:rsidRDefault="00431EAA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Достаточное максимальное количество баллов – 120</w:t>
            </w:r>
          </w:p>
        </w:tc>
      </w:tr>
      <w:tr w:rsidR="0022130A" w:rsidRPr="00431EAA" w:rsidTr="0022130A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Показатель "Поощрения за активное участие в развитии и совершенствовании системы образ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вания Российской Федерации и/или Хабаровского края" </w:t>
            </w:r>
          </w:p>
          <w:p w:rsidR="0022130A" w:rsidRPr="00431EAA" w:rsidRDefault="0022130A" w:rsidP="00431EA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Максимальное количество баллов – 120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A01BB" w:rsidRPr="00431EAA" w:rsidTr="00431EAA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autoSpaceDE w:val="0"/>
              <w:autoSpaceDN w:val="0"/>
              <w:adjustRightInd w:val="0"/>
              <w:spacing w:before="60"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Награждение в межаттестационный период ведомственными (отраслевыми) наградами Мин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стерства образования и науки Российской Федерации, Министерства культуры Российской Ф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дерации, Министерства спорта Российской Федерации, Министерства здравоохранения Росси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120</w:t>
            </w: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Поглощение</w:t>
            </w:r>
          </w:p>
        </w:tc>
      </w:tr>
      <w:tr w:rsidR="00AA01BB" w:rsidRPr="00431EAA" w:rsidTr="00431EAA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7.1.2.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autoSpaceDE w:val="0"/>
              <w:autoSpaceDN w:val="0"/>
              <w:adjustRightInd w:val="0"/>
              <w:spacing w:before="60" w:after="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Присвоение в межаттестационный период почетных званий Министерства образования и науки Российской Федерации, Министерства культуры Российской Федерации, Министерства спорта Российской Федерации, Министерства здравоохранения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  <w:vAlign w:val="center"/>
          </w:tcPr>
          <w:p w:rsidR="00AA01BB" w:rsidRPr="00431EAA" w:rsidRDefault="00AA01BB" w:rsidP="00431EAA">
            <w:pPr>
              <w:spacing w:before="6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BB" w:rsidRPr="00431EAA" w:rsidTr="00431EAA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7.1.3.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autoSpaceDE w:val="0"/>
              <w:autoSpaceDN w:val="0"/>
              <w:adjustRightInd w:val="0"/>
              <w:spacing w:before="60" w:after="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Награждение в межаттестационный период государственными наградами Правительства Ро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сийской Федерации по профилю работы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  <w:vAlign w:val="center"/>
          </w:tcPr>
          <w:p w:rsidR="00AA01BB" w:rsidRPr="00431EAA" w:rsidRDefault="00AA01BB" w:rsidP="00431EAA">
            <w:pPr>
              <w:spacing w:before="6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BB" w:rsidRPr="00431EAA" w:rsidTr="00431EAA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7.1.4.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Награждение в межаттестационный период наградами Правительства Хабаровского края (п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>а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>мятный знак Правительства Хабаровского края "Заслуженный работник образования Хабаро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>в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>ского края", "Заслуженный работник здравоохранения  Хабаровского края", почетный знак Пр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>а</w:t>
            </w:r>
            <w:r w:rsidRPr="00431EAA">
              <w:rPr>
                <w:rFonts w:ascii="Times New Roman" w:hAnsi="Times New Roman"/>
                <w:sz w:val="24"/>
                <w:szCs w:val="24"/>
              </w:rPr>
              <w:t>вительства Хабаровского края "За заслуги" им. Н.Н. Муравьёва-Амурского")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  <w:vAlign w:val="center"/>
          </w:tcPr>
          <w:p w:rsidR="00AA01BB" w:rsidRPr="00431EAA" w:rsidRDefault="00AA01BB" w:rsidP="00431EAA">
            <w:pPr>
              <w:spacing w:before="6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BB" w:rsidRPr="00431EAA" w:rsidTr="0022130A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7.1.5.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Награждение в межаттестационный период Почетной грамотой, Благодарностью Губернатора Хабаровского края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01BB" w:rsidRPr="00431EAA" w:rsidRDefault="00AA01BB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A01BB" w:rsidRPr="00431EAA" w:rsidRDefault="00AA01BB" w:rsidP="00431EAA">
            <w:pPr>
              <w:spacing w:before="6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0A" w:rsidRPr="00431EAA" w:rsidTr="0022130A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pStyle w:val="a3"/>
              <w:widowControl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AA">
              <w:rPr>
                <w:rFonts w:ascii="Times New Roman" w:hAnsi="Times New Roman"/>
                <w:sz w:val="24"/>
                <w:szCs w:val="24"/>
              </w:rPr>
              <w:t>Показатель "Повышение квалификации в инновационных формах"</w:t>
            </w:r>
          </w:p>
          <w:p w:rsidR="0022130A" w:rsidRPr="00431EAA" w:rsidRDefault="0022130A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Максимальное количество баллов – 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2130A" w:rsidRPr="00431EAA" w:rsidRDefault="0022130A" w:rsidP="00431EAA">
            <w:pPr>
              <w:spacing w:before="6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0A" w:rsidRPr="00431EAA" w:rsidTr="0022130A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Окончание курсов повышенного уровня на базе КГБОУ ДПО ХК ИРО с итоговой аттестацией в форме разработки инновационного педагогического продукта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2130A" w:rsidRPr="00431EAA" w:rsidRDefault="0022130A" w:rsidP="00431EAA">
            <w:pPr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22130A" w:rsidRPr="00431EAA" w:rsidRDefault="0022130A" w:rsidP="00431EAA">
      <w:pPr>
        <w:spacing w:before="6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F6D2B" w:rsidRDefault="00CF6D2B" w:rsidP="00B75E1D">
      <w:pPr>
        <w:spacing w:before="60"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2074" w:rsidRDefault="00432074" w:rsidP="0028029A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5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отдела аттестации и </w:t>
      </w:r>
    </w:p>
    <w:p w:rsidR="00432074" w:rsidRPr="000E5477" w:rsidRDefault="00432074" w:rsidP="0028029A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5477">
        <w:rPr>
          <w:rFonts w:ascii="Times New Roman" w:hAnsi="Times New Roman" w:cs="Times New Roman"/>
          <w:color w:val="000000" w:themeColor="text1"/>
          <w:sz w:val="28"/>
          <w:szCs w:val="28"/>
        </w:rPr>
        <w:t>повышения квалификации</w:t>
      </w:r>
      <w:r w:rsidRPr="000E54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E54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E54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E54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E54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E54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E54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E54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="00CF6D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5477">
        <w:rPr>
          <w:rFonts w:ascii="Times New Roman" w:hAnsi="Times New Roman" w:cs="Times New Roman"/>
          <w:color w:val="000000" w:themeColor="text1"/>
          <w:sz w:val="28"/>
          <w:szCs w:val="28"/>
        </w:rPr>
        <w:t>О.Л. Просекова</w:t>
      </w:r>
    </w:p>
    <w:p w:rsidR="00432074" w:rsidRPr="00FB65F7" w:rsidRDefault="00432074" w:rsidP="0028029A">
      <w:pPr>
        <w:spacing w:after="0" w:line="240" w:lineRule="exact"/>
        <w:jc w:val="center"/>
        <w:rPr>
          <w:rFonts w:ascii="Times New Roman" w:hAnsi="Times New Roman" w:cs="Times New Roman"/>
          <w:i/>
        </w:rPr>
      </w:pPr>
    </w:p>
    <w:sectPr w:rsidR="00432074" w:rsidRPr="00FB65F7" w:rsidSect="003A7FA2">
      <w:headerReference w:type="default" r:id="rId9"/>
      <w:pgSz w:w="16838" w:h="11906" w:orient="landscape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EAA" w:rsidRDefault="00431EAA" w:rsidP="00432074">
      <w:pPr>
        <w:spacing w:after="0" w:line="240" w:lineRule="auto"/>
      </w:pPr>
      <w:r>
        <w:separator/>
      </w:r>
    </w:p>
  </w:endnote>
  <w:endnote w:type="continuationSeparator" w:id="0">
    <w:p w:rsidR="00431EAA" w:rsidRDefault="00431EAA" w:rsidP="0043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EAA" w:rsidRDefault="00431EAA" w:rsidP="00432074">
      <w:pPr>
        <w:spacing w:after="0" w:line="240" w:lineRule="auto"/>
      </w:pPr>
      <w:r>
        <w:separator/>
      </w:r>
    </w:p>
  </w:footnote>
  <w:footnote w:type="continuationSeparator" w:id="0">
    <w:p w:rsidR="00431EAA" w:rsidRDefault="00431EAA" w:rsidP="0043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0569"/>
      <w:docPartObj>
        <w:docPartGallery w:val="Page Numbers (Top of Page)"/>
        <w:docPartUnique/>
      </w:docPartObj>
    </w:sdtPr>
    <w:sdtEndPr/>
    <w:sdtContent>
      <w:p w:rsidR="00431EAA" w:rsidRDefault="00431EAA">
        <w:pPr>
          <w:pStyle w:val="ab"/>
          <w:jc w:val="center"/>
        </w:pPr>
        <w:r w:rsidRPr="00431E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1EA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31E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722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31E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31EAA" w:rsidRDefault="00431EA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5508B"/>
    <w:multiLevelType w:val="hybridMultilevel"/>
    <w:tmpl w:val="43A6A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C4F5E"/>
    <w:multiLevelType w:val="hybridMultilevel"/>
    <w:tmpl w:val="2AAC8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82656"/>
    <w:multiLevelType w:val="hybridMultilevel"/>
    <w:tmpl w:val="609EF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977F1"/>
    <w:multiLevelType w:val="hybridMultilevel"/>
    <w:tmpl w:val="402E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E4778"/>
    <w:multiLevelType w:val="hybridMultilevel"/>
    <w:tmpl w:val="6B24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29D7"/>
    <w:rsid w:val="00000FEA"/>
    <w:rsid w:val="000024F0"/>
    <w:rsid w:val="000042D5"/>
    <w:rsid w:val="000046BF"/>
    <w:rsid w:val="00006DDE"/>
    <w:rsid w:val="00011020"/>
    <w:rsid w:val="00011DB4"/>
    <w:rsid w:val="00014467"/>
    <w:rsid w:val="00023F28"/>
    <w:rsid w:val="00037B5B"/>
    <w:rsid w:val="00040BD7"/>
    <w:rsid w:val="000416D3"/>
    <w:rsid w:val="000425C2"/>
    <w:rsid w:val="00043D53"/>
    <w:rsid w:val="00046673"/>
    <w:rsid w:val="0005594C"/>
    <w:rsid w:val="00065B43"/>
    <w:rsid w:val="000806E0"/>
    <w:rsid w:val="00081983"/>
    <w:rsid w:val="00094488"/>
    <w:rsid w:val="00094B2B"/>
    <w:rsid w:val="000A11EF"/>
    <w:rsid w:val="000A3A89"/>
    <w:rsid w:val="000C7742"/>
    <w:rsid w:val="000D0412"/>
    <w:rsid w:val="000D0910"/>
    <w:rsid w:val="000D386F"/>
    <w:rsid w:val="000D5FA3"/>
    <w:rsid w:val="000E0430"/>
    <w:rsid w:val="000E1F04"/>
    <w:rsid w:val="000E6183"/>
    <w:rsid w:val="000E6EA7"/>
    <w:rsid w:val="001065AF"/>
    <w:rsid w:val="00111795"/>
    <w:rsid w:val="00131E73"/>
    <w:rsid w:val="001438C3"/>
    <w:rsid w:val="00143995"/>
    <w:rsid w:val="00143CD5"/>
    <w:rsid w:val="00144CFC"/>
    <w:rsid w:val="00145E54"/>
    <w:rsid w:val="00164CBA"/>
    <w:rsid w:val="00166E5E"/>
    <w:rsid w:val="00174035"/>
    <w:rsid w:val="001759B5"/>
    <w:rsid w:val="00182F39"/>
    <w:rsid w:val="00185F68"/>
    <w:rsid w:val="001878DA"/>
    <w:rsid w:val="00192965"/>
    <w:rsid w:val="001946C9"/>
    <w:rsid w:val="001958B6"/>
    <w:rsid w:val="001A1448"/>
    <w:rsid w:val="001A31BF"/>
    <w:rsid w:val="001A5695"/>
    <w:rsid w:val="001A787E"/>
    <w:rsid w:val="001B4C18"/>
    <w:rsid w:val="001C555A"/>
    <w:rsid w:val="001C6985"/>
    <w:rsid w:val="001C6A7A"/>
    <w:rsid w:val="001D0293"/>
    <w:rsid w:val="001D5202"/>
    <w:rsid w:val="001D6B4C"/>
    <w:rsid w:val="001E1DFE"/>
    <w:rsid w:val="001E1F91"/>
    <w:rsid w:val="001E40D7"/>
    <w:rsid w:val="001E41DA"/>
    <w:rsid w:val="001E4C5D"/>
    <w:rsid w:val="001F2F19"/>
    <w:rsid w:val="001F3399"/>
    <w:rsid w:val="001F5F2F"/>
    <w:rsid w:val="001F6301"/>
    <w:rsid w:val="00203A05"/>
    <w:rsid w:val="002079A8"/>
    <w:rsid w:val="00211E6B"/>
    <w:rsid w:val="00217C9C"/>
    <w:rsid w:val="0022130A"/>
    <w:rsid w:val="00221EC9"/>
    <w:rsid w:val="00224460"/>
    <w:rsid w:val="002330E9"/>
    <w:rsid w:val="002340E6"/>
    <w:rsid w:val="002342DC"/>
    <w:rsid w:val="00241761"/>
    <w:rsid w:val="00246D05"/>
    <w:rsid w:val="00247BD9"/>
    <w:rsid w:val="002620A2"/>
    <w:rsid w:val="00265C4D"/>
    <w:rsid w:val="002737C2"/>
    <w:rsid w:val="002752D5"/>
    <w:rsid w:val="0027675E"/>
    <w:rsid w:val="0028029A"/>
    <w:rsid w:val="0028057C"/>
    <w:rsid w:val="00280E85"/>
    <w:rsid w:val="0028687C"/>
    <w:rsid w:val="0029041A"/>
    <w:rsid w:val="00294E5E"/>
    <w:rsid w:val="002A07EF"/>
    <w:rsid w:val="002A1993"/>
    <w:rsid w:val="002A2E2E"/>
    <w:rsid w:val="002B5F23"/>
    <w:rsid w:val="002C4EB3"/>
    <w:rsid w:val="002C59B2"/>
    <w:rsid w:val="002D0D9F"/>
    <w:rsid w:val="002E62A1"/>
    <w:rsid w:val="002E77AD"/>
    <w:rsid w:val="002E7BEE"/>
    <w:rsid w:val="002F2384"/>
    <w:rsid w:val="002F5AEF"/>
    <w:rsid w:val="002F6D19"/>
    <w:rsid w:val="003006A7"/>
    <w:rsid w:val="00301F55"/>
    <w:rsid w:val="00303AD6"/>
    <w:rsid w:val="00304A0A"/>
    <w:rsid w:val="00305D4B"/>
    <w:rsid w:val="0030748E"/>
    <w:rsid w:val="00311ED2"/>
    <w:rsid w:val="003123AA"/>
    <w:rsid w:val="00312B85"/>
    <w:rsid w:val="00313E36"/>
    <w:rsid w:val="00321B6E"/>
    <w:rsid w:val="0032286D"/>
    <w:rsid w:val="00326A81"/>
    <w:rsid w:val="003316C6"/>
    <w:rsid w:val="0033533A"/>
    <w:rsid w:val="00337964"/>
    <w:rsid w:val="00341AF2"/>
    <w:rsid w:val="00343E1E"/>
    <w:rsid w:val="00354BFE"/>
    <w:rsid w:val="003576FC"/>
    <w:rsid w:val="00360872"/>
    <w:rsid w:val="00360A45"/>
    <w:rsid w:val="00362460"/>
    <w:rsid w:val="00362E31"/>
    <w:rsid w:val="00363821"/>
    <w:rsid w:val="00366FF6"/>
    <w:rsid w:val="0037795E"/>
    <w:rsid w:val="00380313"/>
    <w:rsid w:val="00391023"/>
    <w:rsid w:val="00391C62"/>
    <w:rsid w:val="003A13C1"/>
    <w:rsid w:val="003A4B7A"/>
    <w:rsid w:val="003A7FA2"/>
    <w:rsid w:val="003B18D3"/>
    <w:rsid w:val="003B6764"/>
    <w:rsid w:val="003C2121"/>
    <w:rsid w:val="003D75AB"/>
    <w:rsid w:val="003E3792"/>
    <w:rsid w:val="003E6078"/>
    <w:rsid w:val="003E7FE7"/>
    <w:rsid w:val="00400037"/>
    <w:rsid w:val="00401D81"/>
    <w:rsid w:val="00403556"/>
    <w:rsid w:val="00415B12"/>
    <w:rsid w:val="00431EAA"/>
    <w:rsid w:val="00432074"/>
    <w:rsid w:val="00433BDD"/>
    <w:rsid w:val="00435591"/>
    <w:rsid w:val="00435859"/>
    <w:rsid w:val="00450B7B"/>
    <w:rsid w:val="00454D6D"/>
    <w:rsid w:val="00461673"/>
    <w:rsid w:val="00461979"/>
    <w:rsid w:val="0046284D"/>
    <w:rsid w:val="00464544"/>
    <w:rsid w:val="0046475F"/>
    <w:rsid w:val="00467044"/>
    <w:rsid w:val="0047219F"/>
    <w:rsid w:val="00474015"/>
    <w:rsid w:val="0048090B"/>
    <w:rsid w:val="00495B3E"/>
    <w:rsid w:val="004973D9"/>
    <w:rsid w:val="004A2AF6"/>
    <w:rsid w:val="004A6CEE"/>
    <w:rsid w:val="004B4DAB"/>
    <w:rsid w:val="004C40F3"/>
    <w:rsid w:val="004D26AC"/>
    <w:rsid w:val="004D32C4"/>
    <w:rsid w:val="004D3CFA"/>
    <w:rsid w:val="004D46CC"/>
    <w:rsid w:val="004D4C8B"/>
    <w:rsid w:val="004D5B5F"/>
    <w:rsid w:val="004E3AD5"/>
    <w:rsid w:val="004F25DE"/>
    <w:rsid w:val="004F2EDA"/>
    <w:rsid w:val="00501410"/>
    <w:rsid w:val="00513BCB"/>
    <w:rsid w:val="005252B9"/>
    <w:rsid w:val="00527B51"/>
    <w:rsid w:val="00535576"/>
    <w:rsid w:val="00560482"/>
    <w:rsid w:val="00563630"/>
    <w:rsid w:val="00567CE0"/>
    <w:rsid w:val="00567FB3"/>
    <w:rsid w:val="00570958"/>
    <w:rsid w:val="005714B6"/>
    <w:rsid w:val="0057155D"/>
    <w:rsid w:val="00572462"/>
    <w:rsid w:val="005735E6"/>
    <w:rsid w:val="00573639"/>
    <w:rsid w:val="00580B21"/>
    <w:rsid w:val="00581FC1"/>
    <w:rsid w:val="005821E9"/>
    <w:rsid w:val="0058415D"/>
    <w:rsid w:val="00584280"/>
    <w:rsid w:val="00584DF2"/>
    <w:rsid w:val="00584E11"/>
    <w:rsid w:val="00584E82"/>
    <w:rsid w:val="005855B5"/>
    <w:rsid w:val="00586727"/>
    <w:rsid w:val="005911B9"/>
    <w:rsid w:val="00591664"/>
    <w:rsid w:val="005929BF"/>
    <w:rsid w:val="00595CB0"/>
    <w:rsid w:val="00596114"/>
    <w:rsid w:val="005A3542"/>
    <w:rsid w:val="005A6AF0"/>
    <w:rsid w:val="005B01AC"/>
    <w:rsid w:val="005B0251"/>
    <w:rsid w:val="005C0691"/>
    <w:rsid w:val="005C51FB"/>
    <w:rsid w:val="005C609A"/>
    <w:rsid w:val="005E17AC"/>
    <w:rsid w:val="005E1D38"/>
    <w:rsid w:val="005E722E"/>
    <w:rsid w:val="005F03DA"/>
    <w:rsid w:val="005F33DC"/>
    <w:rsid w:val="005F4D1C"/>
    <w:rsid w:val="005F5251"/>
    <w:rsid w:val="005F6793"/>
    <w:rsid w:val="00610214"/>
    <w:rsid w:val="00613F0D"/>
    <w:rsid w:val="00624B67"/>
    <w:rsid w:val="00630F4B"/>
    <w:rsid w:val="00632A5B"/>
    <w:rsid w:val="00632DC7"/>
    <w:rsid w:val="00633A09"/>
    <w:rsid w:val="00633C7F"/>
    <w:rsid w:val="00636FAF"/>
    <w:rsid w:val="00646AAC"/>
    <w:rsid w:val="00651EB2"/>
    <w:rsid w:val="00661A9E"/>
    <w:rsid w:val="00664C7F"/>
    <w:rsid w:val="00671D28"/>
    <w:rsid w:val="00676701"/>
    <w:rsid w:val="00683E62"/>
    <w:rsid w:val="00690F46"/>
    <w:rsid w:val="006978A0"/>
    <w:rsid w:val="006A01A3"/>
    <w:rsid w:val="006A1A7E"/>
    <w:rsid w:val="006A2131"/>
    <w:rsid w:val="006A73D4"/>
    <w:rsid w:val="006B4155"/>
    <w:rsid w:val="006C148D"/>
    <w:rsid w:val="006C6112"/>
    <w:rsid w:val="006D76AB"/>
    <w:rsid w:val="006E1B36"/>
    <w:rsid w:val="006E2040"/>
    <w:rsid w:val="006E5D29"/>
    <w:rsid w:val="006F1655"/>
    <w:rsid w:val="007139E1"/>
    <w:rsid w:val="00714884"/>
    <w:rsid w:val="00717440"/>
    <w:rsid w:val="0072605D"/>
    <w:rsid w:val="00730CD0"/>
    <w:rsid w:val="0073580D"/>
    <w:rsid w:val="00735AC4"/>
    <w:rsid w:val="00737039"/>
    <w:rsid w:val="007400EF"/>
    <w:rsid w:val="0074737E"/>
    <w:rsid w:val="0074740A"/>
    <w:rsid w:val="00752E6B"/>
    <w:rsid w:val="00755891"/>
    <w:rsid w:val="00757608"/>
    <w:rsid w:val="00763F54"/>
    <w:rsid w:val="0076463A"/>
    <w:rsid w:val="007655AC"/>
    <w:rsid w:val="0077060E"/>
    <w:rsid w:val="0077624C"/>
    <w:rsid w:val="007815FD"/>
    <w:rsid w:val="007941D0"/>
    <w:rsid w:val="0079762A"/>
    <w:rsid w:val="007A4E41"/>
    <w:rsid w:val="007A7406"/>
    <w:rsid w:val="007B54BC"/>
    <w:rsid w:val="007B5F7B"/>
    <w:rsid w:val="007C07BE"/>
    <w:rsid w:val="007E1541"/>
    <w:rsid w:val="007E2AA5"/>
    <w:rsid w:val="007E3B11"/>
    <w:rsid w:val="007F2AEB"/>
    <w:rsid w:val="0080294E"/>
    <w:rsid w:val="008071DB"/>
    <w:rsid w:val="00810F45"/>
    <w:rsid w:val="008115E1"/>
    <w:rsid w:val="0081433E"/>
    <w:rsid w:val="0081792A"/>
    <w:rsid w:val="00817C9C"/>
    <w:rsid w:val="008261DE"/>
    <w:rsid w:val="008265E0"/>
    <w:rsid w:val="0082712F"/>
    <w:rsid w:val="00831769"/>
    <w:rsid w:val="0083316E"/>
    <w:rsid w:val="00836265"/>
    <w:rsid w:val="00841A6F"/>
    <w:rsid w:val="008424BE"/>
    <w:rsid w:val="00846D4B"/>
    <w:rsid w:val="00854D03"/>
    <w:rsid w:val="00855C4B"/>
    <w:rsid w:val="00855F6B"/>
    <w:rsid w:val="00872E8B"/>
    <w:rsid w:val="00876CDE"/>
    <w:rsid w:val="00876D5F"/>
    <w:rsid w:val="0087784A"/>
    <w:rsid w:val="00877BA0"/>
    <w:rsid w:val="00897873"/>
    <w:rsid w:val="008A2F27"/>
    <w:rsid w:val="008A66DE"/>
    <w:rsid w:val="008B2C77"/>
    <w:rsid w:val="008B3158"/>
    <w:rsid w:val="008B4E4E"/>
    <w:rsid w:val="008B54D2"/>
    <w:rsid w:val="008B5BDB"/>
    <w:rsid w:val="008B5D6F"/>
    <w:rsid w:val="008D29D7"/>
    <w:rsid w:val="008D64EF"/>
    <w:rsid w:val="008D6DD0"/>
    <w:rsid w:val="008E0CC6"/>
    <w:rsid w:val="008E5EF1"/>
    <w:rsid w:val="008E7D90"/>
    <w:rsid w:val="00900F22"/>
    <w:rsid w:val="009039AF"/>
    <w:rsid w:val="0090559C"/>
    <w:rsid w:val="00912567"/>
    <w:rsid w:val="00913EF8"/>
    <w:rsid w:val="0091599C"/>
    <w:rsid w:val="00920AF5"/>
    <w:rsid w:val="00922B93"/>
    <w:rsid w:val="00924E03"/>
    <w:rsid w:val="00926769"/>
    <w:rsid w:val="00926B67"/>
    <w:rsid w:val="00930662"/>
    <w:rsid w:val="009422D6"/>
    <w:rsid w:val="00946462"/>
    <w:rsid w:val="00952CF8"/>
    <w:rsid w:val="00953E90"/>
    <w:rsid w:val="0095485D"/>
    <w:rsid w:val="00954F58"/>
    <w:rsid w:val="0096422D"/>
    <w:rsid w:val="00974EDA"/>
    <w:rsid w:val="00982007"/>
    <w:rsid w:val="009863CC"/>
    <w:rsid w:val="00987DC6"/>
    <w:rsid w:val="0099743A"/>
    <w:rsid w:val="009A3C43"/>
    <w:rsid w:val="009B1401"/>
    <w:rsid w:val="009B5984"/>
    <w:rsid w:val="009B754B"/>
    <w:rsid w:val="009B7B20"/>
    <w:rsid w:val="009C7735"/>
    <w:rsid w:val="009D15D4"/>
    <w:rsid w:val="009D2C25"/>
    <w:rsid w:val="009D4446"/>
    <w:rsid w:val="009E54C4"/>
    <w:rsid w:val="009E6364"/>
    <w:rsid w:val="009F13A7"/>
    <w:rsid w:val="009F3706"/>
    <w:rsid w:val="009F52FC"/>
    <w:rsid w:val="009F65DD"/>
    <w:rsid w:val="009F6674"/>
    <w:rsid w:val="00A128D5"/>
    <w:rsid w:val="00A15EFD"/>
    <w:rsid w:val="00A22C1A"/>
    <w:rsid w:val="00A3007D"/>
    <w:rsid w:val="00A302A4"/>
    <w:rsid w:val="00A37520"/>
    <w:rsid w:val="00A403EB"/>
    <w:rsid w:val="00A42479"/>
    <w:rsid w:val="00A4452C"/>
    <w:rsid w:val="00A45095"/>
    <w:rsid w:val="00A513B7"/>
    <w:rsid w:val="00A65659"/>
    <w:rsid w:val="00A70516"/>
    <w:rsid w:val="00A72D8B"/>
    <w:rsid w:val="00A73B95"/>
    <w:rsid w:val="00A7413B"/>
    <w:rsid w:val="00A74A30"/>
    <w:rsid w:val="00A765FC"/>
    <w:rsid w:val="00A82E2E"/>
    <w:rsid w:val="00A842C1"/>
    <w:rsid w:val="00A846E9"/>
    <w:rsid w:val="00A95CDC"/>
    <w:rsid w:val="00A96E50"/>
    <w:rsid w:val="00AA01BB"/>
    <w:rsid w:val="00AA01D2"/>
    <w:rsid w:val="00AA48B6"/>
    <w:rsid w:val="00AA552C"/>
    <w:rsid w:val="00AA60AF"/>
    <w:rsid w:val="00AB2800"/>
    <w:rsid w:val="00AB29CA"/>
    <w:rsid w:val="00AB5582"/>
    <w:rsid w:val="00AC32BD"/>
    <w:rsid w:val="00AC4626"/>
    <w:rsid w:val="00AC70AE"/>
    <w:rsid w:val="00AC767D"/>
    <w:rsid w:val="00AC7871"/>
    <w:rsid w:val="00AD4A45"/>
    <w:rsid w:val="00AD738B"/>
    <w:rsid w:val="00AD7FA4"/>
    <w:rsid w:val="00AE06FC"/>
    <w:rsid w:val="00AF1422"/>
    <w:rsid w:val="00AF3616"/>
    <w:rsid w:val="00AF58FD"/>
    <w:rsid w:val="00AF6C9F"/>
    <w:rsid w:val="00AF6D50"/>
    <w:rsid w:val="00B046DF"/>
    <w:rsid w:val="00B04EA0"/>
    <w:rsid w:val="00B0634B"/>
    <w:rsid w:val="00B113FA"/>
    <w:rsid w:val="00B220D1"/>
    <w:rsid w:val="00B24B93"/>
    <w:rsid w:val="00B315BF"/>
    <w:rsid w:val="00B376EF"/>
    <w:rsid w:val="00B40594"/>
    <w:rsid w:val="00B442BB"/>
    <w:rsid w:val="00B515EB"/>
    <w:rsid w:val="00B52C07"/>
    <w:rsid w:val="00B54D7B"/>
    <w:rsid w:val="00B57664"/>
    <w:rsid w:val="00B60B4F"/>
    <w:rsid w:val="00B677FA"/>
    <w:rsid w:val="00B72AEC"/>
    <w:rsid w:val="00B73481"/>
    <w:rsid w:val="00B75E1D"/>
    <w:rsid w:val="00B81679"/>
    <w:rsid w:val="00B82280"/>
    <w:rsid w:val="00B828E5"/>
    <w:rsid w:val="00B91A24"/>
    <w:rsid w:val="00B944A8"/>
    <w:rsid w:val="00B9643D"/>
    <w:rsid w:val="00B96834"/>
    <w:rsid w:val="00BA0E49"/>
    <w:rsid w:val="00BA252B"/>
    <w:rsid w:val="00BA36F5"/>
    <w:rsid w:val="00BB02D9"/>
    <w:rsid w:val="00BB6054"/>
    <w:rsid w:val="00BB7BF4"/>
    <w:rsid w:val="00BC0CAE"/>
    <w:rsid w:val="00BC7150"/>
    <w:rsid w:val="00BE179E"/>
    <w:rsid w:val="00BF1A47"/>
    <w:rsid w:val="00BF3C2B"/>
    <w:rsid w:val="00BF6602"/>
    <w:rsid w:val="00BF6BC5"/>
    <w:rsid w:val="00BF7654"/>
    <w:rsid w:val="00C01B11"/>
    <w:rsid w:val="00C0672F"/>
    <w:rsid w:val="00C1328C"/>
    <w:rsid w:val="00C17395"/>
    <w:rsid w:val="00C22FFC"/>
    <w:rsid w:val="00C43DE2"/>
    <w:rsid w:val="00C46F95"/>
    <w:rsid w:val="00C50B56"/>
    <w:rsid w:val="00C55209"/>
    <w:rsid w:val="00C63779"/>
    <w:rsid w:val="00C67249"/>
    <w:rsid w:val="00C70C42"/>
    <w:rsid w:val="00C712D2"/>
    <w:rsid w:val="00C7190F"/>
    <w:rsid w:val="00C75FAF"/>
    <w:rsid w:val="00C85FAF"/>
    <w:rsid w:val="00C90389"/>
    <w:rsid w:val="00C91F23"/>
    <w:rsid w:val="00CA0C26"/>
    <w:rsid w:val="00CA49F5"/>
    <w:rsid w:val="00CA549E"/>
    <w:rsid w:val="00CA54D0"/>
    <w:rsid w:val="00CA5A27"/>
    <w:rsid w:val="00CA5C22"/>
    <w:rsid w:val="00CA70B3"/>
    <w:rsid w:val="00CB7970"/>
    <w:rsid w:val="00CE005C"/>
    <w:rsid w:val="00CE3573"/>
    <w:rsid w:val="00CF5A7E"/>
    <w:rsid w:val="00CF6D2B"/>
    <w:rsid w:val="00CF7E73"/>
    <w:rsid w:val="00D00A7E"/>
    <w:rsid w:val="00D00A89"/>
    <w:rsid w:val="00D01164"/>
    <w:rsid w:val="00D0197B"/>
    <w:rsid w:val="00D04168"/>
    <w:rsid w:val="00D043BD"/>
    <w:rsid w:val="00D10096"/>
    <w:rsid w:val="00D1259D"/>
    <w:rsid w:val="00D24640"/>
    <w:rsid w:val="00D262FC"/>
    <w:rsid w:val="00D3252E"/>
    <w:rsid w:val="00D33BFE"/>
    <w:rsid w:val="00D361E4"/>
    <w:rsid w:val="00D37B0C"/>
    <w:rsid w:val="00D440B8"/>
    <w:rsid w:val="00D47411"/>
    <w:rsid w:val="00D5115D"/>
    <w:rsid w:val="00D543DC"/>
    <w:rsid w:val="00D55002"/>
    <w:rsid w:val="00D61420"/>
    <w:rsid w:val="00D614B5"/>
    <w:rsid w:val="00D62367"/>
    <w:rsid w:val="00D6320C"/>
    <w:rsid w:val="00D6669F"/>
    <w:rsid w:val="00D736FC"/>
    <w:rsid w:val="00D84DD0"/>
    <w:rsid w:val="00D934E3"/>
    <w:rsid w:val="00D96A20"/>
    <w:rsid w:val="00DA190D"/>
    <w:rsid w:val="00DA35B6"/>
    <w:rsid w:val="00DB5A7D"/>
    <w:rsid w:val="00DB75DF"/>
    <w:rsid w:val="00DC7093"/>
    <w:rsid w:val="00DD6AB5"/>
    <w:rsid w:val="00DE5632"/>
    <w:rsid w:val="00DE6A0B"/>
    <w:rsid w:val="00DE6A13"/>
    <w:rsid w:val="00DE6DA3"/>
    <w:rsid w:val="00DF065C"/>
    <w:rsid w:val="00DF10D2"/>
    <w:rsid w:val="00DF4489"/>
    <w:rsid w:val="00DF763F"/>
    <w:rsid w:val="00DF77FF"/>
    <w:rsid w:val="00E06752"/>
    <w:rsid w:val="00E122C6"/>
    <w:rsid w:val="00E156CA"/>
    <w:rsid w:val="00E210A9"/>
    <w:rsid w:val="00E3160B"/>
    <w:rsid w:val="00E33BBC"/>
    <w:rsid w:val="00E366F8"/>
    <w:rsid w:val="00E4044E"/>
    <w:rsid w:val="00E464F0"/>
    <w:rsid w:val="00E53803"/>
    <w:rsid w:val="00E54343"/>
    <w:rsid w:val="00E55D09"/>
    <w:rsid w:val="00E62329"/>
    <w:rsid w:val="00E7267D"/>
    <w:rsid w:val="00E742BC"/>
    <w:rsid w:val="00E7529C"/>
    <w:rsid w:val="00E76101"/>
    <w:rsid w:val="00E80E06"/>
    <w:rsid w:val="00E853FE"/>
    <w:rsid w:val="00E91D96"/>
    <w:rsid w:val="00E926F9"/>
    <w:rsid w:val="00E95AF3"/>
    <w:rsid w:val="00E96609"/>
    <w:rsid w:val="00EA1F37"/>
    <w:rsid w:val="00EA4E01"/>
    <w:rsid w:val="00EB07DF"/>
    <w:rsid w:val="00EB27E2"/>
    <w:rsid w:val="00EB2845"/>
    <w:rsid w:val="00ED5EB7"/>
    <w:rsid w:val="00ED7B62"/>
    <w:rsid w:val="00EE39EE"/>
    <w:rsid w:val="00EF19AA"/>
    <w:rsid w:val="00F104D7"/>
    <w:rsid w:val="00F10630"/>
    <w:rsid w:val="00F17DE6"/>
    <w:rsid w:val="00F216D8"/>
    <w:rsid w:val="00F221DC"/>
    <w:rsid w:val="00F25025"/>
    <w:rsid w:val="00F26DCF"/>
    <w:rsid w:val="00F34136"/>
    <w:rsid w:val="00F416D6"/>
    <w:rsid w:val="00F44DC2"/>
    <w:rsid w:val="00F47796"/>
    <w:rsid w:val="00F5192F"/>
    <w:rsid w:val="00F52767"/>
    <w:rsid w:val="00F632FA"/>
    <w:rsid w:val="00F70158"/>
    <w:rsid w:val="00F730BE"/>
    <w:rsid w:val="00F81E13"/>
    <w:rsid w:val="00F8293C"/>
    <w:rsid w:val="00F84049"/>
    <w:rsid w:val="00F9050D"/>
    <w:rsid w:val="00F9309D"/>
    <w:rsid w:val="00FA27D3"/>
    <w:rsid w:val="00FB2C6B"/>
    <w:rsid w:val="00FB3159"/>
    <w:rsid w:val="00FB65F7"/>
    <w:rsid w:val="00FC24F1"/>
    <w:rsid w:val="00FC44AA"/>
    <w:rsid w:val="00FC50E2"/>
    <w:rsid w:val="00FC68C6"/>
    <w:rsid w:val="00FC7740"/>
    <w:rsid w:val="00FD015D"/>
    <w:rsid w:val="00FD2168"/>
    <w:rsid w:val="00FD34AF"/>
    <w:rsid w:val="00FD48B9"/>
    <w:rsid w:val="00FD5755"/>
    <w:rsid w:val="00FE15BC"/>
    <w:rsid w:val="00FE4487"/>
    <w:rsid w:val="00FE44D7"/>
    <w:rsid w:val="00FF1024"/>
    <w:rsid w:val="00FF2470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81"/>
  </w:style>
  <w:style w:type="paragraph" w:styleId="1">
    <w:name w:val="heading 1"/>
    <w:basedOn w:val="a"/>
    <w:link w:val="10"/>
    <w:uiPriority w:val="9"/>
    <w:qFormat/>
    <w:rsid w:val="00905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9D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8D29D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6">
    <w:name w:val="Font Style16"/>
    <w:rsid w:val="00563630"/>
    <w:rPr>
      <w:rFonts w:ascii="Times New Roman" w:hAnsi="Times New Roman" w:cs="Times New Roman"/>
      <w:sz w:val="26"/>
      <w:szCs w:val="26"/>
    </w:rPr>
  </w:style>
  <w:style w:type="character" w:styleId="a4">
    <w:name w:val="footnote reference"/>
    <w:basedOn w:val="a0"/>
    <w:uiPriority w:val="99"/>
    <w:rsid w:val="004D3CF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055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5">
    <w:name w:val="Table Grid"/>
    <w:basedOn w:val="a1"/>
    <w:uiPriority w:val="59"/>
    <w:rsid w:val="005252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Абзац списка2"/>
    <w:basedOn w:val="a"/>
    <w:rsid w:val="00C9038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">
    <w:name w:val="Абзац списка3"/>
    <w:basedOn w:val="a"/>
    <w:rsid w:val="00C9038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footnote text"/>
    <w:basedOn w:val="a"/>
    <w:link w:val="a7"/>
    <w:uiPriority w:val="99"/>
    <w:semiHidden/>
    <w:unhideWhenUsed/>
    <w:rsid w:val="00C90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9038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5F6B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43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432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2074"/>
  </w:style>
  <w:style w:type="paragraph" w:styleId="ad">
    <w:name w:val="footer"/>
    <w:basedOn w:val="a"/>
    <w:link w:val="ae"/>
    <w:uiPriority w:val="99"/>
    <w:unhideWhenUsed/>
    <w:rsid w:val="00432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2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5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9D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8D29D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6">
    <w:name w:val="Font Style16"/>
    <w:rsid w:val="00563630"/>
    <w:rPr>
      <w:rFonts w:ascii="Times New Roman" w:hAnsi="Times New Roman" w:cs="Times New Roman"/>
      <w:sz w:val="26"/>
      <w:szCs w:val="26"/>
    </w:rPr>
  </w:style>
  <w:style w:type="character" w:styleId="a4">
    <w:name w:val="footnote reference"/>
    <w:basedOn w:val="a0"/>
    <w:uiPriority w:val="99"/>
    <w:rsid w:val="004D3CF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055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5">
    <w:name w:val="Table Grid"/>
    <w:basedOn w:val="a1"/>
    <w:uiPriority w:val="59"/>
    <w:rsid w:val="005252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Абзац списка2"/>
    <w:basedOn w:val="a"/>
    <w:rsid w:val="00C9038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">
    <w:name w:val="Абзац списка3"/>
    <w:basedOn w:val="a"/>
    <w:rsid w:val="00C9038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footnote text"/>
    <w:basedOn w:val="a"/>
    <w:link w:val="a7"/>
    <w:uiPriority w:val="99"/>
    <w:semiHidden/>
    <w:unhideWhenUsed/>
    <w:rsid w:val="00C90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9038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5F6B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43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432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2074"/>
  </w:style>
  <w:style w:type="paragraph" w:styleId="ad">
    <w:name w:val="footer"/>
    <w:basedOn w:val="a"/>
    <w:link w:val="ae"/>
    <w:uiPriority w:val="99"/>
    <w:unhideWhenUsed/>
    <w:rsid w:val="00432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2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B9502-CE2B-43D1-A58C-5AD5D49E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18</Pages>
  <Words>3910</Words>
  <Characters>22289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193</dc:creator>
  <cp:lastModifiedBy>Мария Александровна Храмова</cp:lastModifiedBy>
  <cp:revision>9</cp:revision>
  <cp:lastPrinted>2014-12-25T00:25:00Z</cp:lastPrinted>
  <dcterms:created xsi:type="dcterms:W3CDTF">2014-12-17T01:04:00Z</dcterms:created>
  <dcterms:modified xsi:type="dcterms:W3CDTF">2014-12-29T07:20:00Z</dcterms:modified>
</cp:coreProperties>
</file>