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5018"/>
      </w:tblGrid>
      <w:tr w:rsidR="00366913" w:rsidRPr="00A97B68" w:rsidTr="00AC59A1">
        <w:trPr>
          <w:trHeight w:val="72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056" w:rsidRDefault="00366913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97B68">
              <w:rPr>
                <w:b/>
                <w:sz w:val="28"/>
                <w:szCs w:val="28"/>
              </w:rPr>
              <w:t>МИНИСТЕРСТВО</w:t>
            </w:r>
          </w:p>
          <w:p w:rsidR="00366913" w:rsidRPr="00A97B68" w:rsidRDefault="00366913" w:rsidP="00AF2056">
            <w:pPr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>ОБРАЗОВАНИЯ И НАУКИ</w:t>
            </w:r>
          </w:p>
          <w:p w:rsidR="00366913" w:rsidRPr="00A97B68" w:rsidRDefault="00366913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A97B68">
              <w:rPr>
                <w:b/>
                <w:sz w:val="28"/>
                <w:szCs w:val="28"/>
              </w:rPr>
              <w:t>Хабаровского края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Фрунзе ул., д. 72, г. Хабаровск, 680002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Тел. (4212) 32-73-68. Факс (4212) 42-14-82</w:t>
            </w:r>
          </w:p>
          <w:p w:rsidR="00366913" w:rsidRPr="003A3DF6" w:rsidRDefault="00366913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  <w:lang w:val="en-US"/>
              </w:rPr>
              <w:t>E</w:t>
            </w:r>
            <w:r w:rsidRPr="003A3DF6">
              <w:rPr>
                <w:sz w:val="22"/>
                <w:szCs w:val="22"/>
              </w:rPr>
              <w:t>-</w:t>
            </w:r>
            <w:r w:rsidRPr="00A97B68">
              <w:rPr>
                <w:sz w:val="22"/>
                <w:szCs w:val="22"/>
                <w:lang w:val="en-US"/>
              </w:rPr>
              <w:t>mail</w:t>
            </w:r>
            <w:r w:rsidRPr="003A3DF6">
              <w:rPr>
                <w:sz w:val="22"/>
                <w:szCs w:val="22"/>
              </w:rPr>
              <w:t xml:space="preserve">: </w:t>
            </w:r>
            <w:proofErr w:type="spellStart"/>
            <w:r w:rsidRPr="00A97B6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3A3DF6">
              <w:rPr>
                <w:sz w:val="22"/>
                <w:szCs w:val="22"/>
              </w:rPr>
              <w:t>_</w:t>
            </w:r>
            <w:r w:rsidRPr="00A97B68">
              <w:rPr>
                <w:sz w:val="22"/>
                <w:szCs w:val="22"/>
                <w:lang w:val="en-US"/>
              </w:rPr>
              <w:t>boss</w:t>
            </w:r>
            <w:r w:rsidRPr="003A3DF6">
              <w:rPr>
                <w:sz w:val="22"/>
                <w:szCs w:val="22"/>
              </w:rPr>
              <w:t>@</w:t>
            </w:r>
            <w:proofErr w:type="spellStart"/>
            <w:r w:rsidRPr="00A97B6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A3DF6">
              <w:rPr>
                <w:sz w:val="22"/>
                <w:szCs w:val="22"/>
              </w:rPr>
              <w:t>.</w:t>
            </w:r>
            <w:proofErr w:type="spellStart"/>
            <w:r w:rsidRPr="00A97B6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3A3DF6">
              <w:rPr>
                <w:sz w:val="22"/>
                <w:szCs w:val="22"/>
              </w:rPr>
              <w:t>.</w:t>
            </w:r>
            <w:proofErr w:type="spellStart"/>
            <w:r w:rsidRPr="00A97B6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ОКПО 00090322, ОГРН 1032700296342,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16"/>
                <w:szCs w:val="16"/>
                <w:u w:val="single"/>
              </w:rPr>
            </w:pPr>
            <w:r w:rsidRPr="00A97B68">
              <w:rPr>
                <w:sz w:val="22"/>
                <w:szCs w:val="22"/>
              </w:rPr>
              <w:t>ИНН/КПП 272</w:t>
            </w:r>
            <w:r w:rsidRPr="00A97B68">
              <w:rPr>
                <w:sz w:val="22"/>
                <w:szCs w:val="22"/>
                <w:lang w:val="en-US"/>
              </w:rPr>
              <w:t>1092530</w:t>
            </w:r>
            <w:r w:rsidRPr="00A97B68">
              <w:rPr>
                <w:sz w:val="22"/>
                <w:szCs w:val="22"/>
              </w:rPr>
              <w:t>/272</w:t>
            </w:r>
            <w:r w:rsidRPr="00A97B68">
              <w:rPr>
                <w:sz w:val="22"/>
                <w:szCs w:val="22"/>
                <w:lang w:val="en-US"/>
              </w:rPr>
              <w:t>101001</w:t>
            </w:r>
          </w:p>
        </w:tc>
        <w:tc>
          <w:tcPr>
            <w:tcW w:w="5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A1" w:rsidRDefault="00AC59A1" w:rsidP="00AC59A1">
            <w:pPr>
              <w:spacing w:line="240" w:lineRule="exact"/>
              <w:ind w:left="657" w:right="34"/>
              <w:jc w:val="center"/>
              <w:rPr>
                <w:sz w:val="28"/>
                <w:szCs w:val="28"/>
              </w:rPr>
            </w:pPr>
          </w:p>
          <w:p w:rsidR="00AC59A1" w:rsidRDefault="003E2B34" w:rsidP="00AC59A1">
            <w:pPr>
              <w:spacing w:line="240" w:lineRule="exact"/>
              <w:ind w:left="657" w:right="34"/>
              <w:jc w:val="center"/>
              <w:rPr>
                <w:sz w:val="28"/>
                <w:szCs w:val="28"/>
              </w:rPr>
            </w:pPr>
            <w:r w:rsidRPr="003E2B34">
              <w:rPr>
                <w:sz w:val="28"/>
                <w:szCs w:val="28"/>
              </w:rPr>
              <w:t>Руководителям</w:t>
            </w:r>
          </w:p>
          <w:p w:rsidR="003E2B34" w:rsidRPr="003E2B34" w:rsidRDefault="003E2B34" w:rsidP="00AC59A1">
            <w:pPr>
              <w:spacing w:line="240" w:lineRule="exact"/>
              <w:ind w:left="657" w:right="34"/>
              <w:jc w:val="center"/>
              <w:rPr>
                <w:sz w:val="28"/>
                <w:szCs w:val="28"/>
              </w:rPr>
            </w:pPr>
            <w:r w:rsidRPr="003E2B34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3E2B34">
              <w:rPr>
                <w:sz w:val="28"/>
                <w:szCs w:val="28"/>
              </w:rPr>
              <w:t>самоуправл</w:t>
            </w:r>
            <w:r w:rsidRPr="003E2B34">
              <w:rPr>
                <w:sz w:val="28"/>
                <w:szCs w:val="28"/>
              </w:rPr>
              <w:t>е</w:t>
            </w:r>
            <w:r w:rsidRPr="003E2B34">
              <w:rPr>
                <w:sz w:val="28"/>
                <w:szCs w:val="28"/>
              </w:rPr>
              <w:t>ния, осуществляющих управл</w:t>
            </w:r>
            <w:r w:rsidRPr="003E2B34">
              <w:rPr>
                <w:sz w:val="28"/>
                <w:szCs w:val="28"/>
              </w:rPr>
              <w:t>е</w:t>
            </w:r>
            <w:r w:rsidRPr="003E2B34">
              <w:rPr>
                <w:sz w:val="28"/>
                <w:szCs w:val="28"/>
              </w:rPr>
              <w:t>ние в сфере образования</w:t>
            </w:r>
          </w:p>
          <w:p w:rsidR="00366913" w:rsidRDefault="00366913" w:rsidP="00AC59A1">
            <w:pPr>
              <w:spacing w:line="240" w:lineRule="exact"/>
              <w:ind w:left="657" w:right="3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C59A1" w:rsidRDefault="003E2B34" w:rsidP="00AC59A1">
            <w:pPr>
              <w:spacing w:line="240" w:lineRule="exact"/>
              <w:ind w:left="657" w:right="34"/>
              <w:jc w:val="center"/>
              <w:rPr>
                <w:sz w:val="28"/>
                <w:szCs w:val="28"/>
              </w:rPr>
            </w:pPr>
            <w:r w:rsidRPr="003E2B34">
              <w:rPr>
                <w:sz w:val="28"/>
                <w:szCs w:val="28"/>
              </w:rPr>
              <w:t>Руководителям</w:t>
            </w:r>
          </w:p>
          <w:p w:rsidR="003E2B34" w:rsidRPr="00A97B68" w:rsidRDefault="003E2B34" w:rsidP="00AC59A1">
            <w:pPr>
              <w:spacing w:line="240" w:lineRule="exact"/>
              <w:ind w:left="657" w:right="34"/>
              <w:jc w:val="center"/>
              <w:rPr>
                <w:b/>
                <w:sz w:val="28"/>
                <w:szCs w:val="28"/>
                <w:u w:val="single"/>
              </w:rPr>
            </w:pPr>
            <w:r w:rsidRPr="003E2B34">
              <w:rPr>
                <w:sz w:val="28"/>
                <w:szCs w:val="28"/>
              </w:rPr>
              <w:t>краевых государственных учр</w:t>
            </w:r>
            <w:r w:rsidRPr="003E2B34">
              <w:rPr>
                <w:sz w:val="28"/>
                <w:szCs w:val="28"/>
              </w:rPr>
              <w:t>е</w:t>
            </w:r>
            <w:r w:rsidRPr="003E2B34">
              <w:rPr>
                <w:sz w:val="28"/>
                <w:szCs w:val="28"/>
              </w:rPr>
              <w:t>ждений, подведом</w:t>
            </w:r>
            <w:r>
              <w:rPr>
                <w:sz w:val="28"/>
                <w:szCs w:val="28"/>
              </w:rPr>
              <w:t>ст</w:t>
            </w:r>
            <w:r w:rsidRPr="003E2B34">
              <w:rPr>
                <w:sz w:val="28"/>
                <w:szCs w:val="28"/>
              </w:rPr>
              <w:t>венных м</w:t>
            </w:r>
            <w:r w:rsidRPr="003E2B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нистерству образовани</w:t>
            </w:r>
            <w:r w:rsidRPr="003E2B34">
              <w:rPr>
                <w:sz w:val="28"/>
                <w:szCs w:val="28"/>
              </w:rPr>
              <w:t>я и науки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E2B34">
              <w:rPr>
                <w:sz w:val="28"/>
                <w:szCs w:val="28"/>
              </w:rPr>
              <w:t>края</w:t>
            </w:r>
          </w:p>
        </w:tc>
      </w:tr>
      <w:tr w:rsidR="00366913" w:rsidRPr="00A97B68" w:rsidTr="00AC59A1">
        <w:trPr>
          <w:trHeight w:val="34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851"/>
              <w:gridCol w:w="1183"/>
              <w:gridCol w:w="500"/>
              <w:gridCol w:w="1577"/>
            </w:tblGrid>
            <w:tr w:rsidR="00366913" w:rsidRPr="00462841" w:rsidTr="009C5AF4">
              <w:tc>
                <w:tcPr>
                  <w:tcW w:w="2034" w:type="dxa"/>
                  <w:gridSpan w:val="2"/>
                  <w:tcBorders>
                    <w:bottom w:val="single" w:sz="4" w:space="0" w:color="auto"/>
                  </w:tcBorders>
                </w:tcPr>
                <w:p w:rsidR="00366913" w:rsidRPr="00462841" w:rsidRDefault="00366913" w:rsidP="00F537DD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8"/>
                      <w:szCs w:val="8"/>
                    </w:rPr>
                    <w:br w:type="textWrapping" w:clear="all"/>
                  </w:r>
                </w:p>
              </w:tc>
              <w:tc>
                <w:tcPr>
                  <w:tcW w:w="500" w:type="dxa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6551B0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366913" w:rsidRPr="00462841" w:rsidTr="009C5AF4">
              <w:tc>
                <w:tcPr>
                  <w:tcW w:w="4111" w:type="dxa"/>
                  <w:gridSpan w:val="4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8"/>
                      <w:szCs w:val="8"/>
                    </w:rPr>
                  </w:pPr>
                </w:p>
              </w:tc>
            </w:tr>
            <w:tr w:rsidR="00366913" w:rsidRPr="00462841" w:rsidTr="009C5AF4">
              <w:tc>
                <w:tcPr>
                  <w:tcW w:w="851" w:type="dxa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6913" w:rsidRPr="00462841" w:rsidRDefault="00366913" w:rsidP="00691BB8">
            <w:pPr>
              <w:rPr>
                <w:sz w:val="16"/>
                <w:szCs w:val="16"/>
              </w:rPr>
            </w:pPr>
          </w:p>
          <w:tbl>
            <w:tblPr>
              <w:tblW w:w="4112" w:type="dxa"/>
              <w:tblInd w:w="108" w:type="dxa"/>
              <w:tblLook w:val="01E0" w:firstRow="1" w:lastRow="1" w:firstColumn="1" w:lastColumn="1" w:noHBand="0" w:noVBand="0"/>
            </w:tblPr>
            <w:tblGrid>
              <w:gridCol w:w="236"/>
              <w:gridCol w:w="3592"/>
              <w:gridCol w:w="284"/>
            </w:tblGrid>
            <w:tr w:rsidR="00366913" w:rsidRPr="00A97B68" w:rsidTr="009C5AF4">
              <w:trPr>
                <w:trHeight w:val="17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366913" w:rsidRPr="00A97B68" w:rsidRDefault="00366913" w:rsidP="003027D6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13" w:rsidRPr="00A97B68" w:rsidRDefault="00366913" w:rsidP="00AC59A1">
            <w:pPr>
              <w:ind w:left="657" w:right="34"/>
              <w:rPr>
                <w:sz w:val="8"/>
                <w:szCs w:val="8"/>
                <w:u w:val="single"/>
              </w:rPr>
            </w:pPr>
          </w:p>
        </w:tc>
      </w:tr>
    </w:tbl>
    <w:tbl>
      <w:tblPr>
        <w:tblW w:w="4678" w:type="dxa"/>
        <w:tblInd w:w="108" w:type="dxa"/>
        <w:tblLook w:val="01E0" w:firstRow="1" w:lastRow="1" w:firstColumn="1" w:lastColumn="1" w:noHBand="0" w:noVBand="0"/>
      </w:tblPr>
      <w:tblGrid>
        <w:gridCol w:w="238"/>
        <w:gridCol w:w="3873"/>
        <w:gridCol w:w="567"/>
      </w:tblGrid>
      <w:tr w:rsidR="003E2439" w:rsidRPr="003E2439" w:rsidTr="008D482F">
        <w:trPr>
          <w:trHeight w:val="162"/>
        </w:trPr>
        <w:tc>
          <w:tcPr>
            <w:tcW w:w="238" w:type="dxa"/>
          </w:tcPr>
          <w:p w:rsidR="003E2439" w:rsidRPr="003E2439" w:rsidRDefault="003E2439" w:rsidP="003E2439">
            <w:pPr>
              <w:rPr>
                <w:sz w:val="27"/>
                <w:szCs w:val="27"/>
              </w:rPr>
            </w:pPr>
          </w:p>
        </w:tc>
        <w:tc>
          <w:tcPr>
            <w:tcW w:w="3873" w:type="dxa"/>
          </w:tcPr>
          <w:p w:rsidR="003E2439" w:rsidRPr="009A08FB" w:rsidRDefault="00AC59A1" w:rsidP="00AC59A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3B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организации работы</w:t>
            </w:r>
          </w:p>
        </w:tc>
        <w:tc>
          <w:tcPr>
            <w:tcW w:w="567" w:type="dxa"/>
          </w:tcPr>
          <w:p w:rsidR="003E2439" w:rsidRPr="003E2439" w:rsidRDefault="003E2439" w:rsidP="003E2439">
            <w:pPr>
              <w:rPr>
                <w:sz w:val="27"/>
                <w:szCs w:val="27"/>
              </w:rPr>
            </w:pPr>
          </w:p>
        </w:tc>
      </w:tr>
    </w:tbl>
    <w:p w:rsidR="003E2439" w:rsidRDefault="003E2439" w:rsidP="003E2439">
      <w:pPr>
        <w:rPr>
          <w:sz w:val="27"/>
          <w:szCs w:val="27"/>
        </w:rPr>
      </w:pPr>
    </w:p>
    <w:p w:rsidR="009A08FB" w:rsidRDefault="009A08FB" w:rsidP="003E2439">
      <w:pPr>
        <w:rPr>
          <w:sz w:val="27"/>
          <w:szCs w:val="27"/>
        </w:rPr>
      </w:pPr>
    </w:p>
    <w:p w:rsidR="00AC59A1" w:rsidRDefault="00AC59A1" w:rsidP="00AC59A1">
      <w:pPr>
        <w:ind w:firstLine="720"/>
        <w:contextualSpacing/>
        <w:jc w:val="both"/>
        <w:rPr>
          <w:sz w:val="28"/>
          <w:szCs w:val="28"/>
        </w:rPr>
      </w:pPr>
      <w:r w:rsidRPr="005C7E34">
        <w:rPr>
          <w:sz w:val="28"/>
          <w:szCs w:val="28"/>
        </w:rPr>
        <w:t>Министерство образования и науки края в</w:t>
      </w:r>
      <w:r>
        <w:rPr>
          <w:sz w:val="28"/>
          <w:szCs w:val="28"/>
        </w:rPr>
        <w:t xml:space="preserve"> целях совершенствования организации работы </w:t>
      </w:r>
      <w:r w:rsidRPr="005C7E34">
        <w:rPr>
          <w:sz w:val="28"/>
          <w:szCs w:val="28"/>
        </w:rPr>
        <w:t>по аттестации педагогических работников на квалиф</w:t>
      </w:r>
      <w:r w:rsidRPr="005C7E34">
        <w:rPr>
          <w:sz w:val="28"/>
          <w:szCs w:val="28"/>
        </w:rPr>
        <w:t>и</w:t>
      </w:r>
      <w:r w:rsidRPr="005C7E34">
        <w:rPr>
          <w:sz w:val="28"/>
          <w:szCs w:val="28"/>
        </w:rPr>
        <w:t>кационную категорию</w:t>
      </w:r>
      <w:r>
        <w:rPr>
          <w:sz w:val="28"/>
          <w:szCs w:val="28"/>
        </w:rPr>
        <w:t xml:space="preserve"> в 2015-2016 учебном году информирует, что о</w:t>
      </w:r>
      <w:r w:rsidRPr="0033680D">
        <w:rPr>
          <w:sz w:val="28"/>
          <w:szCs w:val="28"/>
        </w:rPr>
        <w:t>рган</w:t>
      </w:r>
      <w:r w:rsidRPr="0033680D">
        <w:rPr>
          <w:sz w:val="28"/>
          <w:szCs w:val="28"/>
        </w:rPr>
        <w:t>и</w:t>
      </w:r>
      <w:r w:rsidRPr="0033680D">
        <w:rPr>
          <w:sz w:val="28"/>
          <w:szCs w:val="28"/>
        </w:rPr>
        <w:t>зационно-технологическое сопровождение аттестацион</w:t>
      </w:r>
      <w:r>
        <w:rPr>
          <w:sz w:val="28"/>
          <w:szCs w:val="28"/>
        </w:rPr>
        <w:t>ных процедур (</w:t>
      </w:r>
      <w:r w:rsidRPr="00472C5E">
        <w:rPr>
          <w:sz w:val="28"/>
          <w:szCs w:val="28"/>
        </w:rPr>
        <w:t>прием, техническая экспертиза и регистрация заявлений</w:t>
      </w:r>
      <w:r>
        <w:rPr>
          <w:sz w:val="28"/>
          <w:szCs w:val="28"/>
        </w:rPr>
        <w:t>)</w:t>
      </w:r>
      <w:r w:rsidRPr="00472C5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</w:t>
      </w:r>
      <w:r w:rsidRPr="0033680D">
        <w:rPr>
          <w:sz w:val="28"/>
          <w:szCs w:val="28"/>
        </w:rPr>
        <w:t>т специал</w:t>
      </w:r>
      <w:r w:rsidRPr="0033680D">
        <w:rPr>
          <w:sz w:val="28"/>
          <w:szCs w:val="28"/>
        </w:rPr>
        <w:t>и</w:t>
      </w:r>
      <w:r w:rsidRPr="0033680D">
        <w:rPr>
          <w:sz w:val="28"/>
          <w:szCs w:val="28"/>
        </w:rPr>
        <w:t>ст</w:t>
      </w:r>
      <w:r>
        <w:rPr>
          <w:sz w:val="28"/>
          <w:szCs w:val="28"/>
        </w:rPr>
        <w:t>ы</w:t>
      </w:r>
      <w:r w:rsidRPr="0033680D">
        <w:rPr>
          <w:sz w:val="28"/>
          <w:szCs w:val="28"/>
        </w:rPr>
        <w:t xml:space="preserve"> </w:t>
      </w:r>
      <w:r w:rsidRPr="0033680D">
        <w:rPr>
          <w:bCs/>
          <w:sz w:val="28"/>
          <w:szCs w:val="28"/>
          <w:shd w:val="clear" w:color="auto" w:fill="FFFFFF"/>
        </w:rPr>
        <w:t xml:space="preserve">отдела сопровождения аттестации педагогических работников </w:t>
      </w:r>
      <w:r>
        <w:rPr>
          <w:sz w:val="28"/>
          <w:szCs w:val="28"/>
        </w:rPr>
        <w:t>краевого</w:t>
      </w:r>
      <w:r w:rsidRPr="005C7E34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ного</w:t>
      </w:r>
      <w:r w:rsidRPr="005C7E34">
        <w:rPr>
          <w:sz w:val="28"/>
          <w:szCs w:val="28"/>
        </w:rPr>
        <w:t xml:space="preserve"> бюд</w:t>
      </w:r>
      <w:r>
        <w:rPr>
          <w:sz w:val="28"/>
          <w:szCs w:val="28"/>
        </w:rPr>
        <w:t>жетного</w:t>
      </w:r>
      <w:r w:rsidRPr="005C7E34">
        <w:rPr>
          <w:sz w:val="28"/>
          <w:szCs w:val="28"/>
        </w:rPr>
        <w:t xml:space="preserve"> учре</w:t>
      </w:r>
      <w:r>
        <w:rPr>
          <w:sz w:val="28"/>
          <w:szCs w:val="28"/>
        </w:rPr>
        <w:t>ждения</w:t>
      </w:r>
      <w:r w:rsidRPr="005C7E34">
        <w:rPr>
          <w:sz w:val="28"/>
          <w:szCs w:val="28"/>
        </w:rPr>
        <w:t xml:space="preserve"> </w:t>
      </w:r>
      <w:r w:rsidR="00AF2056">
        <w:rPr>
          <w:sz w:val="28"/>
          <w:szCs w:val="28"/>
        </w:rPr>
        <w:t>«</w:t>
      </w:r>
      <w:r w:rsidRPr="005C7E34">
        <w:rPr>
          <w:sz w:val="28"/>
          <w:szCs w:val="28"/>
        </w:rPr>
        <w:t>Региональный центр оценки к</w:t>
      </w:r>
      <w:r w:rsidRPr="005C7E34">
        <w:rPr>
          <w:sz w:val="28"/>
          <w:szCs w:val="28"/>
        </w:rPr>
        <w:t>а</w:t>
      </w:r>
      <w:r w:rsidRPr="005C7E34">
        <w:rPr>
          <w:sz w:val="28"/>
          <w:szCs w:val="28"/>
        </w:rPr>
        <w:t xml:space="preserve">чества образования» (далее </w:t>
      </w:r>
      <w:r>
        <w:rPr>
          <w:sz w:val="28"/>
          <w:szCs w:val="28"/>
        </w:rPr>
        <w:t>–</w:t>
      </w:r>
      <w:r w:rsidRPr="005C7E3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РЦОКО</w:t>
      </w:r>
      <w:r w:rsidRPr="005C7E3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C59A1" w:rsidRPr="00837B4C" w:rsidRDefault="00AC59A1" w:rsidP="00AC5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качества обслуживания педагогических работников Отделом РЦОКО организована электронная очередь для приема и выдачи документов, консультаций по вопросам технической экспертизы документов. Записаться на прием на удобное время для педагогических работников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на сайте </w:t>
      </w:r>
      <w:hyperlink r:id="rId8" w:history="1">
        <w:r w:rsidRPr="00B42B83">
          <w:rPr>
            <w:rStyle w:val="a5"/>
            <w:sz w:val="28"/>
            <w:szCs w:val="28"/>
          </w:rPr>
          <w:t>http://rcoko.khb.ru/attestation/appointment-attestation/</w:t>
        </w:r>
        <w:r w:rsidRPr="00B42B83">
          <w:rPr>
            <w:rStyle w:val="a5"/>
          </w:rPr>
          <w:t>/</w:t>
        </w:r>
      </w:hyperlink>
      <w:r>
        <w:t>.</w:t>
      </w:r>
    </w:p>
    <w:p w:rsidR="00AC59A1" w:rsidRPr="00777BBE" w:rsidRDefault="00AC59A1" w:rsidP="00AC59A1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подаче педагогическим работником</w:t>
      </w:r>
      <w:r w:rsidRPr="00777BBE">
        <w:rPr>
          <w:sz w:val="28"/>
          <w:szCs w:val="28"/>
        </w:rPr>
        <w:t xml:space="preserve"> заявления об аттестации ли</w:t>
      </w:r>
      <w:r w:rsidRPr="00777BBE">
        <w:rPr>
          <w:sz w:val="28"/>
          <w:szCs w:val="28"/>
        </w:rPr>
        <w:t>ч</w:t>
      </w:r>
      <w:r w:rsidRPr="00777BBE">
        <w:rPr>
          <w:sz w:val="28"/>
          <w:szCs w:val="28"/>
        </w:rPr>
        <w:t>но, заявление регистриру</w:t>
      </w:r>
      <w:r>
        <w:rPr>
          <w:sz w:val="28"/>
          <w:szCs w:val="28"/>
        </w:rPr>
        <w:t>ется в день обращения, техническая экспертиза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в присутствии педагога</w:t>
      </w:r>
      <w:r w:rsidRPr="00777BBE">
        <w:rPr>
          <w:sz w:val="28"/>
          <w:szCs w:val="28"/>
        </w:rPr>
        <w:t xml:space="preserve">. </w:t>
      </w:r>
    </w:p>
    <w:p w:rsidR="00AC59A1" w:rsidRDefault="00AC59A1" w:rsidP="00AC59A1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Педагогическому работнику необходимо учитывать сроки доставки при отправлении документов почтовой связью.</w:t>
      </w:r>
    </w:p>
    <w:p w:rsidR="00AC59A1" w:rsidRPr="00C447A1" w:rsidRDefault="00AC59A1" w:rsidP="00AC59A1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определения сроков подачи документов, необходимо ориентир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ваться на график заседания аттестационной комиссии министерства образ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вания и науки края, учитывая сроки окончания имеющейся квалификацио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ной категории. Если сроки окончания квалификационной категории заканч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вается раньше, чем дата заседания аттестационной комиссии, то документы необходимо подавать на месяц раньше, чтобы не было перерыва в действии квалификационной категории.</w:t>
      </w:r>
    </w:p>
    <w:p w:rsidR="00AC59A1" w:rsidRDefault="00AC59A1" w:rsidP="00AC59A1">
      <w:pPr>
        <w:pStyle w:val="6"/>
        <w:shd w:val="clear" w:color="auto" w:fill="auto"/>
        <w:spacing w:before="0" w:after="0" w:line="240" w:lineRule="exact"/>
        <w:contextualSpacing/>
        <w:jc w:val="center"/>
        <w:rPr>
          <w:sz w:val="28"/>
          <w:szCs w:val="28"/>
        </w:rPr>
      </w:pPr>
    </w:p>
    <w:p w:rsidR="00AC59A1" w:rsidRDefault="00AC59A1" w:rsidP="00AC59A1">
      <w:pPr>
        <w:pStyle w:val="6"/>
        <w:shd w:val="clear" w:color="auto" w:fill="auto"/>
        <w:spacing w:before="0" w:after="0" w:line="240" w:lineRule="exact"/>
        <w:contextualSpacing/>
        <w:jc w:val="center"/>
        <w:rPr>
          <w:sz w:val="28"/>
          <w:szCs w:val="28"/>
        </w:rPr>
      </w:pPr>
      <w:r w:rsidRPr="00CA5B5C">
        <w:rPr>
          <w:sz w:val="28"/>
          <w:szCs w:val="28"/>
        </w:rPr>
        <w:t>ГРАФИК</w:t>
      </w:r>
    </w:p>
    <w:p w:rsidR="00AC59A1" w:rsidRDefault="00AC59A1" w:rsidP="00AC59A1">
      <w:pPr>
        <w:pStyle w:val="6"/>
        <w:shd w:val="clear" w:color="auto" w:fill="auto"/>
        <w:spacing w:before="0" w:after="0" w:line="240" w:lineRule="exact"/>
        <w:contextualSpacing/>
        <w:jc w:val="center"/>
        <w:rPr>
          <w:sz w:val="28"/>
          <w:szCs w:val="28"/>
        </w:rPr>
      </w:pPr>
      <w:r w:rsidRPr="00CA5B5C">
        <w:rPr>
          <w:sz w:val="28"/>
          <w:szCs w:val="28"/>
        </w:rPr>
        <w:t>заседаний аттестационной комиссии ми</w:t>
      </w:r>
      <w:r>
        <w:rPr>
          <w:sz w:val="28"/>
          <w:szCs w:val="28"/>
        </w:rPr>
        <w:t>нистерства образования и науки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250"/>
        <w:gridCol w:w="4512"/>
      </w:tblGrid>
      <w:tr w:rsidR="00AC59A1" w:rsidRPr="00CA5B5C" w:rsidTr="00AF2056">
        <w:tc>
          <w:tcPr>
            <w:tcW w:w="808" w:type="dxa"/>
            <w:vAlign w:val="center"/>
          </w:tcPr>
          <w:p w:rsidR="00AC59A1" w:rsidRPr="00AF2056" w:rsidRDefault="00AC59A1" w:rsidP="0009036C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№ п/п</w:t>
            </w:r>
          </w:p>
        </w:tc>
        <w:tc>
          <w:tcPr>
            <w:tcW w:w="4250" w:type="dxa"/>
            <w:vAlign w:val="center"/>
          </w:tcPr>
          <w:p w:rsidR="00AC59A1" w:rsidRPr="00AF2056" w:rsidRDefault="00AC59A1" w:rsidP="0009036C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Дата заседания</w:t>
            </w:r>
          </w:p>
        </w:tc>
        <w:tc>
          <w:tcPr>
            <w:tcW w:w="4512" w:type="dxa"/>
            <w:vAlign w:val="center"/>
          </w:tcPr>
          <w:p w:rsidR="00AC59A1" w:rsidRPr="00AF2056" w:rsidRDefault="00AC59A1" w:rsidP="0009036C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Ориентировочные (рекоменду</w:t>
            </w:r>
            <w:r w:rsidRPr="00AF2056">
              <w:rPr>
                <w:sz w:val="28"/>
                <w:szCs w:val="28"/>
              </w:rPr>
              <w:t>е</w:t>
            </w:r>
            <w:r w:rsidRPr="00AF2056">
              <w:rPr>
                <w:sz w:val="28"/>
                <w:szCs w:val="28"/>
              </w:rPr>
              <w:t xml:space="preserve">мые) сроки подачи заявлений </w:t>
            </w:r>
          </w:p>
        </w:tc>
      </w:tr>
      <w:tr w:rsidR="00AC59A1" w:rsidRPr="00CA5B5C" w:rsidTr="00AF2056">
        <w:tc>
          <w:tcPr>
            <w:tcW w:w="808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26 января 2016 г.</w:t>
            </w:r>
          </w:p>
        </w:tc>
        <w:tc>
          <w:tcPr>
            <w:tcW w:w="4512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29 октября - 10 ноября 2015 г.</w:t>
            </w:r>
          </w:p>
        </w:tc>
      </w:tr>
      <w:tr w:rsidR="00AC59A1" w:rsidRPr="00CA5B5C" w:rsidTr="00AF2056">
        <w:tc>
          <w:tcPr>
            <w:tcW w:w="808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2.</w:t>
            </w:r>
          </w:p>
        </w:tc>
        <w:tc>
          <w:tcPr>
            <w:tcW w:w="4250" w:type="dxa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24 февраля 2016 г.</w:t>
            </w:r>
          </w:p>
        </w:tc>
        <w:tc>
          <w:tcPr>
            <w:tcW w:w="4512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27 ноября - 8 декабря 2015 г.</w:t>
            </w:r>
          </w:p>
        </w:tc>
      </w:tr>
      <w:tr w:rsidR="00AC59A1" w:rsidRPr="00CA5B5C" w:rsidTr="00AF2056">
        <w:tc>
          <w:tcPr>
            <w:tcW w:w="808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3.</w:t>
            </w:r>
          </w:p>
        </w:tc>
        <w:tc>
          <w:tcPr>
            <w:tcW w:w="4250" w:type="dxa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29 марта 2016 г.</w:t>
            </w:r>
          </w:p>
        </w:tc>
        <w:tc>
          <w:tcPr>
            <w:tcW w:w="4512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30 декабря 2015 – 15 января 2016</w:t>
            </w:r>
          </w:p>
        </w:tc>
      </w:tr>
      <w:tr w:rsidR="00AC59A1" w:rsidRPr="00CA5B5C" w:rsidTr="00AF2056">
        <w:tc>
          <w:tcPr>
            <w:tcW w:w="808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0" w:type="dxa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26 апреля 2016 г.</w:t>
            </w:r>
          </w:p>
        </w:tc>
        <w:tc>
          <w:tcPr>
            <w:tcW w:w="4512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28 января - 8 февраля 2016 г.</w:t>
            </w:r>
          </w:p>
        </w:tc>
      </w:tr>
      <w:tr w:rsidR="00AC59A1" w:rsidRPr="00CA5B5C" w:rsidTr="00AF2056">
        <w:tc>
          <w:tcPr>
            <w:tcW w:w="808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5.</w:t>
            </w:r>
          </w:p>
        </w:tc>
        <w:tc>
          <w:tcPr>
            <w:tcW w:w="4250" w:type="dxa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31 мая 2016 г.</w:t>
            </w:r>
          </w:p>
        </w:tc>
        <w:tc>
          <w:tcPr>
            <w:tcW w:w="4512" w:type="dxa"/>
            <w:vAlign w:val="center"/>
          </w:tcPr>
          <w:p w:rsidR="00AC59A1" w:rsidRPr="00AF2056" w:rsidRDefault="00AC59A1" w:rsidP="0009036C">
            <w:pPr>
              <w:spacing w:before="120" w:line="240" w:lineRule="exact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03 марта - 14 марта 2016 г.</w:t>
            </w:r>
          </w:p>
        </w:tc>
      </w:tr>
    </w:tbl>
    <w:p w:rsidR="00AC59A1" w:rsidRDefault="00AC59A1" w:rsidP="00AC59A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в указанные</w:t>
      </w:r>
      <w:r w:rsidRPr="00D87C23">
        <w:rPr>
          <w:sz w:val="28"/>
          <w:szCs w:val="28"/>
        </w:rPr>
        <w:t xml:space="preserve"> ориентировочные (рекомендуемые) дни</w:t>
      </w:r>
      <w:r>
        <w:rPr>
          <w:sz w:val="28"/>
          <w:szCs w:val="28"/>
        </w:rPr>
        <w:t xml:space="preserve"> специалистами Отдела РЦОКО осуществляется </w:t>
      </w:r>
      <w:r w:rsidRPr="00D87C23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87C23">
        <w:rPr>
          <w:sz w:val="28"/>
          <w:szCs w:val="28"/>
        </w:rPr>
        <w:t xml:space="preserve">9.30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87C23">
        <w:rPr>
          <w:sz w:val="28"/>
          <w:szCs w:val="28"/>
        </w:rPr>
        <w:t>д</w:t>
      </w:r>
      <w:proofErr w:type="gramEnd"/>
      <w:r w:rsidRPr="00D87C23">
        <w:rPr>
          <w:sz w:val="28"/>
          <w:szCs w:val="28"/>
        </w:rPr>
        <w:t>о 13.00</w:t>
      </w:r>
      <w:r>
        <w:rPr>
          <w:sz w:val="28"/>
          <w:szCs w:val="28"/>
        </w:rPr>
        <w:t xml:space="preserve"> час. и с</w:t>
      </w:r>
      <w:r w:rsidRPr="00D87C23">
        <w:rPr>
          <w:sz w:val="28"/>
          <w:szCs w:val="28"/>
        </w:rPr>
        <w:t xml:space="preserve"> 14.00</w:t>
      </w:r>
      <w:r>
        <w:rPr>
          <w:sz w:val="28"/>
          <w:szCs w:val="28"/>
        </w:rPr>
        <w:t xml:space="preserve"> час. </w:t>
      </w:r>
      <w:r w:rsidRPr="00D87C23">
        <w:rPr>
          <w:sz w:val="28"/>
          <w:szCs w:val="28"/>
        </w:rPr>
        <w:t xml:space="preserve">до 17.00 </w:t>
      </w:r>
      <w:r>
        <w:rPr>
          <w:sz w:val="28"/>
          <w:szCs w:val="28"/>
        </w:rPr>
        <w:t>час. по электронной очереди.</w:t>
      </w:r>
    </w:p>
    <w:p w:rsidR="00AC59A1" w:rsidRDefault="00AC59A1" w:rsidP="00AC59A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 и консультации проводятся по графику: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3603"/>
      </w:tblGrid>
      <w:tr w:rsidR="00AC59A1" w:rsidRPr="00AF2056" w:rsidTr="00AF2056">
        <w:tc>
          <w:tcPr>
            <w:tcW w:w="3910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3603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rFonts w:eastAsia="Calibri"/>
                <w:sz w:val="28"/>
                <w:szCs w:val="28"/>
              </w:rPr>
              <w:t>Часы приема (час.)</w:t>
            </w:r>
          </w:p>
        </w:tc>
      </w:tr>
      <w:tr w:rsidR="00AC59A1" w:rsidRPr="00AF2056" w:rsidTr="00AF2056">
        <w:tc>
          <w:tcPr>
            <w:tcW w:w="3910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3603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rFonts w:eastAsia="Calibri"/>
                <w:sz w:val="28"/>
                <w:szCs w:val="28"/>
              </w:rPr>
              <w:t>14.00 – 17.30</w:t>
            </w:r>
          </w:p>
        </w:tc>
      </w:tr>
      <w:tr w:rsidR="00AC59A1" w:rsidRPr="00AF2056" w:rsidTr="00AF2056">
        <w:tc>
          <w:tcPr>
            <w:tcW w:w="3910" w:type="dxa"/>
          </w:tcPr>
          <w:p w:rsidR="00AC59A1" w:rsidRPr="00AF2056" w:rsidRDefault="00AC59A1" w:rsidP="0009036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F2056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3603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rFonts w:eastAsia="Calibri"/>
                <w:sz w:val="28"/>
                <w:szCs w:val="28"/>
              </w:rPr>
              <w:t>09.30 – 13.00</w:t>
            </w:r>
          </w:p>
        </w:tc>
      </w:tr>
      <w:tr w:rsidR="00AC59A1" w:rsidRPr="00AF2056" w:rsidTr="00AF2056">
        <w:tc>
          <w:tcPr>
            <w:tcW w:w="3910" w:type="dxa"/>
          </w:tcPr>
          <w:p w:rsidR="00AC59A1" w:rsidRPr="00AF2056" w:rsidRDefault="00AC59A1" w:rsidP="0009036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F2056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3603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rFonts w:eastAsia="Calibri"/>
                <w:sz w:val="28"/>
                <w:szCs w:val="28"/>
              </w:rPr>
              <w:t>14.00 – 17.30</w:t>
            </w:r>
          </w:p>
        </w:tc>
      </w:tr>
    </w:tbl>
    <w:p w:rsidR="00AC59A1" w:rsidRDefault="00AC59A1" w:rsidP="00AC59A1">
      <w:pPr>
        <w:ind w:firstLine="709"/>
        <w:jc w:val="both"/>
        <w:rPr>
          <w:sz w:val="28"/>
          <w:szCs w:val="28"/>
        </w:rPr>
      </w:pPr>
      <w:r w:rsidRPr="00B45820">
        <w:rPr>
          <w:sz w:val="28"/>
          <w:szCs w:val="28"/>
        </w:rPr>
        <w:t>Ср</w:t>
      </w:r>
      <w:r>
        <w:rPr>
          <w:sz w:val="28"/>
          <w:szCs w:val="28"/>
        </w:rPr>
        <w:t xml:space="preserve">еда, пятница – не приёмные дни. </w:t>
      </w:r>
    </w:p>
    <w:p w:rsidR="00AC59A1" w:rsidRPr="00B45820" w:rsidRDefault="00AC59A1" w:rsidP="00AC59A1">
      <w:pPr>
        <w:ind w:firstLine="720"/>
        <w:jc w:val="both"/>
        <w:rPr>
          <w:sz w:val="28"/>
          <w:szCs w:val="28"/>
        </w:rPr>
      </w:pPr>
      <w:r w:rsidRPr="00B45820">
        <w:rPr>
          <w:sz w:val="28"/>
          <w:szCs w:val="28"/>
        </w:rPr>
        <w:t xml:space="preserve">Обед: 13.00 </w:t>
      </w:r>
      <w:r>
        <w:rPr>
          <w:sz w:val="28"/>
          <w:szCs w:val="28"/>
        </w:rPr>
        <w:t xml:space="preserve">час. – 14.00 </w:t>
      </w:r>
      <w:r w:rsidRPr="00B45820">
        <w:rPr>
          <w:sz w:val="28"/>
          <w:szCs w:val="28"/>
        </w:rPr>
        <w:t xml:space="preserve">час. </w:t>
      </w:r>
    </w:p>
    <w:p w:rsidR="00AC59A1" w:rsidRDefault="00AC59A1" w:rsidP="00AC59A1">
      <w:pPr>
        <w:ind w:firstLine="720"/>
        <w:jc w:val="both"/>
        <w:rPr>
          <w:sz w:val="28"/>
          <w:szCs w:val="28"/>
        </w:rPr>
      </w:pPr>
      <w:r w:rsidRPr="00B45820">
        <w:rPr>
          <w:sz w:val="28"/>
          <w:szCs w:val="28"/>
        </w:rPr>
        <w:t>Технический перерыв: 10.45</w:t>
      </w:r>
      <w:r>
        <w:rPr>
          <w:sz w:val="28"/>
          <w:szCs w:val="28"/>
        </w:rPr>
        <w:t xml:space="preserve"> час.</w:t>
      </w:r>
      <w:r w:rsidRPr="00B45820">
        <w:rPr>
          <w:sz w:val="28"/>
          <w:szCs w:val="28"/>
        </w:rPr>
        <w:t xml:space="preserve"> – 11.00 час</w:t>
      </w:r>
      <w:proofErr w:type="gramStart"/>
      <w:r w:rsidRPr="00B45820">
        <w:rPr>
          <w:sz w:val="28"/>
          <w:szCs w:val="28"/>
        </w:rPr>
        <w:t xml:space="preserve">., </w:t>
      </w:r>
      <w:proofErr w:type="gramEnd"/>
      <w:r w:rsidRPr="00B45820">
        <w:rPr>
          <w:sz w:val="28"/>
          <w:szCs w:val="28"/>
        </w:rPr>
        <w:t xml:space="preserve">15.45 </w:t>
      </w:r>
      <w:r>
        <w:rPr>
          <w:sz w:val="28"/>
          <w:szCs w:val="28"/>
        </w:rPr>
        <w:t xml:space="preserve">час. </w:t>
      </w:r>
      <w:r w:rsidRPr="00B45820">
        <w:rPr>
          <w:sz w:val="28"/>
          <w:szCs w:val="28"/>
        </w:rPr>
        <w:t>– 16.00 час.</w:t>
      </w:r>
    </w:p>
    <w:p w:rsidR="00AC59A1" w:rsidRDefault="00AC59A1" w:rsidP="00AC59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Отдела РЦОКО ежемесячно выставляется на сайте РЦОКО </w:t>
      </w:r>
      <w:hyperlink r:id="rId9" w:history="1">
        <w:r w:rsidRPr="00B42B83">
          <w:rPr>
            <w:rStyle w:val="a5"/>
            <w:rFonts w:eastAsia="Calibri"/>
            <w:sz w:val="28"/>
            <w:szCs w:val="28"/>
          </w:rPr>
          <w:t>http://rcoko.khb.ru/attestation/gak/</w:t>
        </w:r>
      </w:hyperlink>
      <w:r w:rsidRPr="00D87C23">
        <w:t xml:space="preserve"> </w:t>
      </w:r>
      <w:r w:rsidRPr="00611610">
        <w:t>.</w:t>
      </w:r>
      <w:r w:rsidRPr="00611610">
        <w:rPr>
          <w:sz w:val="28"/>
          <w:szCs w:val="28"/>
        </w:rPr>
        <w:t xml:space="preserve"> Для консультации по техническим вопросам, сдачи и получения документов, педагогическим работникам нео</w:t>
      </w:r>
      <w:r w:rsidRPr="00611610">
        <w:rPr>
          <w:sz w:val="28"/>
          <w:szCs w:val="28"/>
        </w:rPr>
        <w:t>б</w:t>
      </w:r>
      <w:r w:rsidRPr="00611610">
        <w:rPr>
          <w:sz w:val="28"/>
          <w:szCs w:val="28"/>
        </w:rPr>
        <w:t>ходимо записаться на прием по электронной очереди.</w:t>
      </w:r>
    </w:p>
    <w:p w:rsidR="00AC59A1" w:rsidRDefault="00AC59A1" w:rsidP="00AC5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оформлению документов также выставлены на сайте</w:t>
      </w:r>
      <w:r w:rsidRPr="009A3313">
        <w:t xml:space="preserve"> </w:t>
      </w:r>
      <w:hyperlink r:id="rId10" w:history="1">
        <w:r w:rsidRPr="00770018">
          <w:rPr>
            <w:rStyle w:val="a5"/>
            <w:sz w:val="28"/>
            <w:szCs w:val="28"/>
          </w:rPr>
          <w:t>http://rcoko.khb.ru/attestation/samples/</w:t>
        </w:r>
      </w:hyperlink>
      <w:r>
        <w:rPr>
          <w:sz w:val="28"/>
          <w:szCs w:val="28"/>
        </w:rPr>
        <w:t xml:space="preserve">. </w:t>
      </w:r>
    </w:p>
    <w:p w:rsidR="00AC59A1" w:rsidRDefault="00AC59A1" w:rsidP="00AC59A1">
      <w:pPr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По любым организационным вопросам подачи или выдачи аттестац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онных документов, по записи на прием, можно обратиться по адресу: </w:t>
      </w:r>
      <w:r w:rsidRPr="009A3313">
        <w:rPr>
          <w:rFonts w:eastAsia="Calibri"/>
          <w:sz w:val="28"/>
          <w:szCs w:val="28"/>
        </w:rPr>
        <w:t>г. Хабаровск, пер. Зеленобор</w:t>
      </w:r>
      <w:r>
        <w:rPr>
          <w:rFonts w:eastAsia="Calibri"/>
          <w:sz w:val="28"/>
          <w:szCs w:val="28"/>
        </w:rPr>
        <w:t>ский, д. 14 А; по</w:t>
      </w:r>
      <w:r w:rsidRPr="009A3313">
        <w:rPr>
          <w:rFonts w:eastAsia="Calibri"/>
          <w:sz w:val="28"/>
          <w:szCs w:val="28"/>
        </w:rPr>
        <w:t xml:space="preserve"> тел</w:t>
      </w:r>
      <w:r>
        <w:rPr>
          <w:rFonts w:eastAsia="Calibri"/>
          <w:sz w:val="28"/>
          <w:szCs w:val="28"/>
        </w:rPr>
        <w:t>./факс</w:t>
      </w:r>
      <w:proofErr w:type="gramStart"/>
      <w:r>
        <w:rPr>
          <w:rFonts w:eastAsia="Calibri"/>
          <w:sz w:val="28"/>
          <w:szCs w:val="28"/>
        </w:rPr>
        <w:t>.</w:t>
      </w:r>
      <w:r w:rsidRPr="009A3313">
        <w:rPr>
          <w:rFonts w:eastAsia="Calibri"/>
          <w:sz w:val="28"/>
          <w:szCs w:val="28"/>
        </w:rPr>
        <w:t xml:space="preserve">: </w:t>
      </w:r>
      <w:proofErr w:type="gramEnd"/>
      <w:r w:rsidRPr="009A3313">
        <w:rPr>
          <w:rFonts w:eastAsia="Calibri"/>
          <w:sz w:val="28"/>
          <w:szCs w:val="28"/>
        </w:rPr>
        <w:t>8 (4212) 56-06-06, 8</w:t>
      </w:r>
      <w:r>
        <w:rPr>
          <w:rFonts w:eastAsia="Calibri"/>
          <w:sz w:val="28"/>
          <w:szCs w:val="28"/>
        </w:rPr>
        <w:t> </w:t>
      </w:r>
      <w:r w:rsidRPr="009A3313">
        <w:rPr>
          <w:rFonts w:eastAsia="Calibri"/>
          <w:sz w:val="28"/>
          <w:szCs w:val="28"/>
        </w:rPr>
        <w:t>(4212) 56</w:t>
      </w:r>
      <w:r>
        <w:rPr>
          <w:rFonts w:eastAsia="Calibri"/>
          <w:sz w:val="28"/>
          <w:szCs w:val="28"/>
        </w:rPr>
        <w:t>-75-00, по электронной почте:</w:t>
      </w:r>
      <w:r w:rsidRPr="009A3313">
        <w:rPr>
          <w:rFonts w:eastAsia="Calibri"/>
          <w:sz w:val="28"/>
          <w:szCs w:val="28"/>
        </w:rPr>
        <w:t xml:space="preserve"> </w:t>
      </w:r>
      <w:hyperlink r:id="rId11" w:history="1">
        <w:r w:rsidRPr="009A3313">
          <w:rPr>
            <w:rFonts w:eastAsia="Calibri"/>
            <w:color w:val="0000FF"/>
            <w:sz w:val="28"/>
            <w:szCs w:val="28"/>
            <w:u w:val="single"/>
            <w:lang w:val="en-US"/>
          </w:rPr>
          <w:t>apk</w:t>
        </w:r>
        <w:r w:rsidRPr="009A3313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9A3313">
          <w:rPr>
            <w:rFonts w:eastAsia="Calibri"/>
            <w:color w:val="0000FF"/>
            <w:sz w:val="28"/>
            <w:szCs w:val="28"/>
            <w:u w:val="single"/>
            <w:lang w:val="en-US"/>
          </w:rPr>
          <w:t>rcoko</w:t>
        </w:r>
        <w:r w:rsidRPr="009A3313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9A3313">
          <w:rPr>
            <w:rFonts w:eastAsia="Calibri"/>
            <w:color w:val="0000FF"/>
            <w:sz w:val="28"/>
            <w:szCs w:val="28"/>
            <w:u w:val="single"/>
            <w:lang w:val="en-US"/>
          </w:rPr>
          <w:t>gmail</w:t>
        </w:r>
        <w:r w:rsidRPr="009A3313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9A3313">
          <w:rPr>
            <w:rFonts w:eastAsia="Calibri"/>
            <w:color w:val="0000FF"/>
            <w:sz w:val="28"/>
            <w:szCs w:val="28"/>
            <w:u w:val="single"/>
            <w:lang w:val="en-US"/>
          </w:rPr>
          <w:t>com</w:t>
        </w:r>
      </w:hyperlink>
      <w:r>
        <w:rPr>
          <w:rFonts w:eastAsia="Calibri"/>
          <w:sz w:val="28"/>
          <w:szCs w:val="28"/>
          <w:u w:val="single"/>
        </w:rPr>
        <w:t>.</w:t>
      </w:r>
    </w:p>
    <w:p w:rsidR="00AC59A1" w:rsidRPr="004800B3" w:rsidRDefault="00AC59A1" w:rsidP="00AC59A1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E34">
        <w:rPr>
          <w:rFonts w:ascii="Times New Roman" w:hAnsi="Times New Roman"/>
          <w:sz w:val="28"/>
          <w:szCs w:val="28"/>
        </w:rPr>
        <w:t xml:space="preserve">Контактное лицо: Золотарёва Ольга Юрьевна, начальник отдела </w:t>
      </w:r>
      <w:r w:rsidRPr="004800B3">
        <w:rPr>
          <w:rFonts w:ascii="Times New Roman" w:hAnsi="Times New Roman"/>
          <w:sz w:val="28"/>
          <w:szCs w:val="28"/>
        </w:rPr>
        <w:t>сопр</w:t>
      </w:r>
      <w:r w:rsidRPr="004800B3">
        <w:rPr>
          <w:rFonts w:ascii="Times New Roman" w:hAnsi="Times New Roman"/>
          <w:sz w:val="28"/>
          <w:szCs w:val="28"/>
        </w:rPr>
        <w:t>о</w:t>
      </w:r>
      <w:r w:rsidRPr="004800B3">
        <w:rPr>
          <w:rFonts w:ascii="Times New Roman" w:hAnsi="Times New Roman"/>
          <w:sz w:val="28"/>
          <w:szCs w:val="28"/>
        </w:rPr>
        <w:t>вождения аттестации педагогических работников РЦОКО.</w:t>
      </w:r>
    </w:p>
    <w:p w:rsidR="00AC59A1" w:rsidRDefault="00AC59A1" w:rsidP="00AC59A1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6AB">
        <w:rPr>
          <w:rFonts w:ascii="Times New Roman" w:hAnsi="Times New Roman"/>
          <w:sz w:val="28"/>
          <w:szCs w:val="28"/>
        </w:rPr>
        <w:t xml:space="preserve">Просим </w:t>
      </w:r>
      <w:r w:rsidRPr="004E56AB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руководителей образовательных организ</w:t>
      </w:r>
      <w:r w:rsidRPr="004E56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56AB">
        <w:rPr>
          <w:rFonts w:ascii="Times New Roman" w:eastAsia="Times New Roman" w:hAnsi="Times New Roman"/>
          <w:sz w:val="28"/>
          <w:szCs w:val="28"/>
          <w:lang w:eastAsia="ru-RU"/>
        </w:rPr>
        <w:t>ций, пед</w:t>
      </w:r>
      <w:r w:rsidRPr="004E56AB">
        <w:rPr>
          <w:rFonts w:ascii="Times New Roman" w:hAnsi="Times New Roman"/>
          <w:sz w:val="28"/>
          <w:szCs w:val="28"/>
        </w:rPr>
        <w:t>агогических работников о графике</w:t>
      </w:r>
      <w:r w:rsidRPr="004800B3">
        <w:rPr>
          <w:rFonts w:ascii="Times New Roman" w:hAnsi="Times New Roman"/>
          <w:sz w:val="28"/>
          <w:szCs w:val="28"/>
        </w:rPr>
        <w:t xml:space="preserve"> работы Отдела РЦОКО. </w:t>
      </w:r>
    </w:p>
    <w:p w:rsidR="00AC59A1" w:rsidRDefault="00AC59A1" w:rsidP="00AC59A1">
      <w:pPr>
        <w:ind w:firstLine="720"/>
        <w:jc w:val="both"/>
        <w:rPr>
          <w:sz w:val="28"/>
          <w:szCs w:val="28"/>
        </w:rPr>
      </w:pPr>
      <w:r w:rsidRPr="004E56AB">
        <w:rPr>
          <w:sz w:val="28"/>
          <w:szCs w:val="28"/>
        </w:rPr>
        <w:t>Дополнительно сообщаем, что приложения к заявлению (Прилож</w:t>
      </w:r>
      <w:r w:rsidRPr="004E56AB">
        <w:rPr>
          <w:sz w:val="28"/>
          <w:szCs w:val="28"/>
        </w:rPr>
        <w:t>е</w:t>
      </w:r>
      <w:r w:rsidRPr="004E56AB">
        <w:rPr>
          <w:sz w:val="28"/>
          <w:szCs w:val="28"/>
        </w:rPr>
        <w:t>ние</w:t>
      </w:r>
      <w:r>
        <w:rPr>
          <w:sz w:val="28"/>
          <w:szCs w:val="28"/>
        </w:rPr>
        <w:t> № 6) хранят</w:t>
      </w:r>
      <w:r w:rsidRPr="004E56AB">
        <w:rPr>
          <w:sz w:val="28"/>
          <w:szCs w:val="28"/>
        </w:rPr>
        <w:t>ся в Отделе РЦОКО шесть месяцев со дня аттестации.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срока хранения невостребованные документы утилизируются.</w:t>
      </w:r>
    </w:p>
    <w:p w:rsidR="00AC59A1" w:rsidRDefault="00AC59A1" w:rsidP="00AC59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Забрать документы с приложениями педагогическим работникам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</w:t>
      </w:r>
      <w:r w:rsidRPr="004800B3">
        <w:rPr>
          <w:sz w:val="28"/>
          <w:szCs w:val="28"/>
        </w:rPr>
        <w:t xml:space="preserve"> лич</w:t>
      </w:r>
      <w:r>
        <w:rPr>
          <w:sz w:val="28"/>
          <w:szCs w:val="28"/>
        </w:rPr>
        <w:t>но</w:t>
      </w:r>
      <w:r w:rsidRPr="004800B3">
        <w:rPr>
          <w:sz w:val="28"/>
          <w:szCs w:val="28"/>
        </w:rPr>
        <w:t xml:space="preserve"> или по доверенности</w:t>
      </w:r>
      <w:r>
        <w:rPr>
          <w:sz w:val="28"/>
          <w:szCs w:val="28"/>
        </w:rPr>
        <w:t xml:space="preserve"> другому лицу</w:t>
      </w:r>
      <w:r w:rsidRPr="004800B3">
        <w:rPr>
          <w:sz w:val="28"/>
          <w:szCs w:val="28"/>
        </w:rPr>
        <w:t xml:space="preserve"> в часы приема Отдела </w:t>
      </w:r>
      <w:r>
        <w:rPr>
          <w:sz w:val="28"/>
          <w:szCs w:val="28"/>
        </w:rPr>
        <w:t xml:space="preserve">РЦОКО по электронной очереди.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2787"/>
        <w:gridCol w:w="2837"/>
      </w:tblGrid>
      <w:tr w:rsidR="00AC59A1" w:rsidRPr="00AF2056" w:rsidTr="00AF2056">
        <w:tc>
          <w:tcPr>
            <w:tcW w:w="3946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Сроки аттестации</w:t>
            </w:r>
          </w:p>
        </w:tc>
        <w:tc>
          <w:tcPr>
            <w:tcW w:w="2787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Выдача документов</w:t>
            </w:r>
          </w:p>
        </w:tc>
        <w:tc>
          <w:tcPr>
            <w:tcW w:w="2837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Сроки утилизации</w:t>
            </w:r>
          </w:p>
        </w:tc>
      </w:tr>
      <w:tr w:rsidR="00AC59A1" w:rsidRPr="00AF2056" w:rsidTr="00AF2056">
        <w:tc>
          <w:tcPr>
            <w:tcW w:w="3946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Январь, февраль 2015 г.</w:t>
            </w:r>
          </w:p>
        </w:tc>
        <w:tc>
          <w:tcPr>
            <w:tcW w:w="2787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30 октября 2015 г.</w:t>
            </w:r>
          </w:p>
        </w:tc>
      </w:tr>
      <w:tr w:rsidR="00AC59A1" w:rsidRPr="00AF2056" w:rsidTr="00AF2056">
        <w:tc>
          <w:tcPr>
            <w:tcW w:w="3946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Март, апрель 2015 г.</w:t>
            </w:r>
          </w:p>
        </w:tc>
        <w:tc>
          <w:tcPr>
            <w:tcW w:w="2787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ноябрь</w:t>
            </w:r>
          </w:p>
        </w:tc>
        <w:tc>
          <w:tcPr>
            <w:tcW w:w="2837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30 ноября 2015 г.</w:t>
            </w:r>
          </w:p>
        </w:tc>
      </w:tr>
      <w:tr w:rsidR="00AC59A1" w:rsidRPr="00AF2056" w:rsidTr="00AF2056">
        <w:tc>
          <w:tcPr>
            <w:tcW w:w="3946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Май 2015 г.</w:t>
            </w:r>
          </w:p>
        </w:tc>
        <w:tc>
          <w:tcPr>
            <w:tcW w:w="2787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837" w:type="dxa"/>
          </w:tcPr>
          <w:p w:rsidR="00AC59A1" w:rsidRPr="00AF2056" w:rsidRDefault="00AC59A1" w:rsidP="0009036C">
            <w:pPr>
              <w:contextualSpacing/>
              <w:jc w:val="center"/>
              <w:rPr>
                <w:sz w:val="28"/>
                <w:szCs w:val="28"/>
              </w:rPr>
            </w:pPr>
            <w:r w:rsidRPr="00AF2056">
              <w:rPr>
                <w:sz w:val="28"/>
                <w:szCs w:val="28"/>
              </w:rPr>
              <w:t>20 декабря 2015 г.</w:t>
            </w:r>
          </w:p>
        </w:tc>
      </w:tr>
    </w:tbl>
    <w:p w:rsidR="00AC59A1" w:rsidRDefault="00AC59A1" w:rsidP="00AC59A1">
      <w:pPr>
        <w:pStyle w:val="ac"/>
        <w:spacing w:line="240" w:lineRule="exact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AF2056" w:rsidRDefault="00AF2056" w:rsidP="00AC59A1">
      <w:pPr>
        <w:pStyle w:val="ac"/>
        <w:spacing w:line="240" w:lineRule="exact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AF2056" w:rsidRPr="00AC59A1" w:rsidRDefault="00AF2056" w:rsidP="00AC59A1">
      <w:pPr>
        <w:pStyle w:val="ac"/>
        <w:spacing w:line="240" w:lineRule="exact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AC59A1" w:rsidRPr="00AC59A1" w:rsidRDefault="00D8643A" w:rsidP="00D8643A">
      <w:pPr>
        <w:pStyle w:val="ac"/>
        <w:spacing w:line="240" w:lineRule="exact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Начальник</w:t>
      </w:r>
      <w:r w:rsidR="00AC59A1" w:rsidRPr="00AC59A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управления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br/>
      </w:r>
      <w:r w:rsidR="00AC59A1" w:rsidRPr="00AC59A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общего образования                                            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                      </w:t>
      </w:r>
      <w:r w:rsidR="00AC59A1" w:rsidRPr="00AC59A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В.Г. Хлебникова</w:t>
      </w:r>
      <w:r w:rsidR="00AC59A1" w:rsidRPr="00AC59A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AC59A1" w:rsidRDefault="00AC59A1" w:rsidP="00AC59A1">
      <w:pPr>
        <w:pStyle w:val="ac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AC59A1" w:rsidRDefault="00AC59A1" w:rsidP="00AC59A1">
      <w:pPr>
        <w:pStyle w:val="ac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AF2056" w:rsidRDefault="00AC59A1" w:rsidP="00AF2056">
      <w:pPr>
        <w:pStyle w:val="ac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5C7E34">
        <w:rPr>
          <w:rFonts w:ascii="Times New Roman" w:hAnsi="Times New Roman"/>
          <w:sz w:val="24"/>
          <w:szCs w:val="24"/>
        </w:rPr>
        <w:t>Храмова Мария Александровна</w:t>
      </w:r>
    </w:p>
    <w:p w:rsidR="00A24958" w:rsidRPr="00B81A75" w:rsidRDefault="00AC59A1" w:rsidP="00AF2056">
      <w:pPr>
        <w:pStyle w:val="ac"/>
        <w:spacing w:line="240" w:lineRule="exact"/>
        <w:jc w:val="both"/>
      </w:pPr>
      <w:r w:rsidRPr="005C7E34">
        <w:rPr>
          <w:rFonts w:ascii="Times New Roman" w:hAnsi="Times New Roman"/>
          <w:sz w:val="24"/>
          <w:szCs w:val="24"/>
        </w:rPr>
        <w:t>(4212) 32 67 03</w:t>
      </w:r>
    </w:p>
    <w:sectPr w:rsidR="00A24958" w:rsidRPr="00B81A75" w:rsidSect="00AF2056">
      <w:headerReference w:type="default" r:id="rId12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5A" w:rsidRDefault="001E545A" w:rsidP="006E448B">
      <w:r>
        <w:separator/>
      </w:r>
    </w:p>
  </w:endnote>
  <w:endnote w:type="continuationSeparator" w:id="0">
    <w:p w:rsidR="001E545A" w:rsidRDefault="001E545A" w:rsidP="006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5A" w:rsidRDefault="001E545A" w:rsidP="006E448B">
      <w:r>
        <w:separator/>
      </w:r>
    </w:p>
  </w:footnote>
  <w:footnote w:type="continuationSeparator" w:id="0">
    <w:p w:rsidR="001E545A" w:rsidRDefault="001E545A" w:rsidP="006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95506"/>
      <w:docPartObj>
        <w:docPartGallery w:val="Page Numbers (Top of Page)"/>
        <w:docPartUnique/>
      </w:docPartObj>
    </w:sdtPr>
    <w:sdtEndPr/>
    <w:sdtContent>
      <w:p w:rsidR="00AF2056" w:rsidRDefault="00AF2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B9C">
          <w:rPr>
            <w:noProof/>
          </w:rPr>
          <w:t>2</w:t>
        </w:r>
        <w:r>
          <w:fldChar w:fldCharType="end"/>
        </w:r>
      </w:p>
    </w:sdtContent>
  </w:sdt>
  <w:p w:rsidR="00AF2056" w:rsidRDefault="00AF20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883"/>
    <w:multiLevelType w:val="hybridMultilevel"/>
    <w:tmpl w:val="4EB85468"/>
    <w:lvl w:ilvl="0" w:tplc="E780D0E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24"/>
    <w:rsid w:val="000004D6"/>
    <w:rsid w:val="000205C1"/>
    <w:rsid w:val="00022CAC"/>
    <w:rsid w:val="00025C16"/>
    <w:rsid w:val="00025DB3"/>
    <w:rsid w:val="00096E80"/>
    <w:rsid w:val="000C588C"/>
    <w:rsid w:val="00111C70"/>
    <w:rsid w:val="00176B07"/>
    <w:rsid w:val="001C3E7C"/>
    <w:rsid w:val="001E0519"/>
    <w:rsid w:val="001E545A"/>
    <w:rsid w:val="001F409E"/>
    <w:rsid w:val="002278BC"/>
    <w:rsid w:val="0023215E"/>
    <w:rsid w:val="00242B5C"/>
    <w:rsid w:val="00276B9C"/>
    <w:rsid w:val="002D4B5E"/>
    <w:rsid w:val="002E5A47"/>
    <w:rsid w:val="002E5D3D"/>
    <w:rsid w:val="002E69BC"/>
    <w:rsid w:val="002E7471"/>
    <w:rsid w:val="003027D6"/>
    <w:rsid w:val="0033594D"/>
    <w:rsid w:val="00357212"/>
    <w:rsid w:val="00366913"/>
    <w:rsid w:val="0037463F"/>
    <w:rsid w:val="00393DF2"/>
    <w:rsid w:val="003A3DF6"/>
    <w:rsid w:val="003A3F34"/>
    <w:rsid w:val="003E2439"/>
    <w:rsid w:val="003E2B34"/>
    <w:rsid w:val="003E7476"/>
    <w:rsid w:val="004010E4"/>
    <w:rsid w:val="00402FEC"/>
    <w:rsid w:val="00406CB5"/>
    <w:rsid w:val="00462841"/>
    <w:rsid w:val="00477936"/>
    <w:rsid w:val="004E2EF3"/>
    <w:rsid w:val="004E73BA"/>
    <w:rsid w:val="00537E30"/>
    <w:rsid w:val="0057608D"/>
    <w:rsid w:val="005D7440"/>
    <w:rsid w:val="005E2370"/>
    <w:rsid w:val="005F2F79"/>
    <w:rsid w:val="006001FB"/>
    <w:rsid w:val="00627B7F"/>
    <w:rsid w:val="006551B0"/>
    <w:rsid w:val="00681A06"/>
    <w:rsid w:val="00684BBC"/>
    <w:rsid w:val="00691BB8"/>
    <w:rsid w:val="006C1BF6"/>
    <w:rsid w:val="006D4652"/>
    <w:rsid w:val="006E448B"/>
    <w:rsid w:val="00715339"/>
    <w:rsid w:val="00760E1F"/>
    <w:rsid w:val="00771DFA"/>
    <w:rsid w:val="007A472B"/>
    <w:rsid w:val="007B0F81"/>
    <w:rsid w:val="007D0ED8"/>
    <w:rsid w:val="0080080C"/>
    <w:rsid w:val="00807BD9"/>
    <w:rsid w:val="0088408F"/>
    <w:rsid w:val="008A52FB"/>
    <w:rsid w:val="008B31C2"/>
    <w:rsid w:val="008B7796"/>
    <w:rsid w:val="008C212F"/>
    <w:rsid w:val="008C6086"/>
    <w:rsid w:val="008C684B"/>
    <w:rsid w:val="008D4A82"/>
    <w:rsid w:val="00950CCA"/>
    <w:rsid w:val="00957BC8"/>
    <w:rsid w:val="00972179"/>
    <w:rsid w:val="009808D9"/>
    <w:rsid w:val="009A08FB"/>
    <w:rsid w:val="009B5DB5"/>
    <w:rsid w:val="00A033E4"/>
    <w:rsid w:val="00A24958"/>
    <w:rsid w:val="00A6341F"/>
    <w:rsid w:val="00A97B68"/>
    <w:rsid w:val="00AC59A1"/>
    <w:rsid w:val="00AC71C2"/>
    <w:rsid w:val="00AE70FC"/>
    <w:rsid w:val="00AF2056"/>
    <w:rsid w:val="00B32F37"/>
    <w:rsid w:val="00B44E1D"/>
    <w:rsid w:val="00B51FD0"/>
    <w:rsid w:val="00B56B15"/>
    <w:rsid w:val="00B60D29"/>
    <w:rsid w:val="00B947E4"/>
    <w:rsid w:val="00C17C4C"/>
    <w:rsid w:val="00C45BD4"/>
    <w:rsid w:val="00C57BF0"/>
    <w:rsid w:val="00C66D80"/>
    <w:rsid w:val="00CA26AD"/>
    <w:rsid w:val="00CD5303"/>
    <w:rsid w:val="00CD7884"/>
    <w:rsid w:val="00CF0671"/>
    <w:rsid w:val="00D8643A"/>
    <w:rsid w:val="00D90530"/>
    <w:rsid w:val="00DC43CC"/>
    <w:rsid w:val="00DD3FD2"/>
    <w:rsid w:val="00DE1A24"/>
    <w:rsid w:val="00E14659"/>
    <w:rsid w:val="00E237E4"/>
    <w:rsid w:val="00E603DB"/>
    <w:rsid w:val="00EA607F"/>
    <w:rsid w:val="00EF30E5"/>
    <w:rsid w:val="00EF322E"/>
    <w:rsid w:val="00F065AE"/>
    <w:rsid w:val="00F30CA5"/>
    <w:rsid w:val="00F537D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AC59A1"/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_"/>
    <w:link w:val="6"/>
    <w:rsid w:val="00AC59A1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AC59A1"/>
    <w:pPr>
      <w:widowControl w:val="0"/>
      <w:shd w:val="clear" w:color="auto" w:fill="FFFFFF"/>
      <w:spacing w:before="360" w:after="600" w:line="283" w:lineRule="exact"/>
      <w:jc w:val="both"/>
    </w:pPr>
    <w:rPr>
      <w:rFonts w:eastAsia="Calibri"/>
      <w:sz w:val="26"/>
      <w:szCs w:val="26"/>
    </w:rPr>
  </w:style>
  <w:style w:type="paragraph" w:styleId="ae">
    <w:name w:val="Normal (Web)"/>
    <w:basedOn w:val="a"/>
    <w:rsid w:val="00AC59A1"/>
    <w:pPr>
      <w:spacing w:before="280" w:after="280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AC59A1"/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_"/>
    <w:link w:val="6"/>
    <w:rsid w:val="00AC59A1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AC59A1"/>
    <w:pPr>
      <w:widowControl w:val="0"/>
      <w:shd w:val="clear" w:color="auto" w:fill="FFFFFF"/>
      <w:spacing w:before="360" w:after="600" w:line="283" w:lineRule="exact"/>
      <w:jc w:val="both"/>
    </w:pPr>
    <w:rPr>
      <w:rFonts w:eastAsia="Calibri"/>
      <w:sz w:val="26"/>
      <w:szCs w:val="26"/>
    </w:rPr>
  </w:style>
  <w:style w:type="paragraph" w:styleId="ae">
    <w:name w:val="Normal (Web)"/>
    <w:basedOn w:val="a"/>
    <w:rsid w:val="00AC59A1"/>
    <w:pPr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ko.khb.ru/attestation/appointment-attestation/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k.rcok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coko.khb.ru/attestation/samp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oko.khb.ru/attestation/g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4792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mailto:a.kiselev@edu.27.ru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Гейкер ЛА</cp:lastModifiedBy>
  <cp:revision>3</cp:revision>
  <cp:lastPrinted>2015-08-14T00:30:00Z</cp:lastPrinted>
  <dcterms:created xsi:type="dcterms:W3CDTF">2015-11-12T05:33:00Z</dcterms:created>
  <dcterms:modified xsi:type="dcterms:W3CDTF">2015-11-12T05:33:00Z</dcterms:modified>
</cp:coreProperties>
</file>