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10173"/>
      </w:tblGrid>
      <w:tr w:rsidR="00420A28" w:rsidRPr="00420A28" w:rsidTr="00521DB7">
        <w:tc>
          <w:tcPr>
            <w:tcW w:w="7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8" w:rsidRPr="00420A28" w:rsidRDefault="00420A28" w:rsidP="00420A28">
            <w:pPr>
              <w:spacing w:before="100" w:before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28">
              <w:rPr>
                <w:b/>
                <w:bCs/>
                <w:i/>
                <w:iCs/>
                <w:sz w:val="28"/>
                <w:szCs w:val="28"/>
              </w:rPr>
              <w:t>Понятийный аппарат</w:t>
            </w:r>
          </w:p>
        </w:tc>
      </w:tr>
      <w:tr w:rsidR="00420A28" w:rsidRPr="00420A28" w:rsidTr="00521DB7"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0A28">
              <w:rPr>
                <w:b/>
                <w:bCs/>
                <w:sz w:val="28"/>
                <w:szCs w:val="28"/>
              </w:rPr>
              <w:t>Метапредметный</w:t>
            </w:r>
            <w:proofErr w:type="spellEnd"/>
            <w:r w:rsidRPr="00420A28">
              <w:rPr>
                <w:b/>
                <w:bCs/>
                <w:sz w:val="28"/>
                <w:szCs w:val="28"/>
              </w:rPr>
              <w:t xml:space="preserve"> подход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r w:rsidRPr="00420A28">
              <w:rPr>
                <w:sz w:val="28"/>
                <w:szCs w:val="28"/>
              </w:rPr>
              <w:t>Организация деятельности учащихся не с целью передачи им знаний, а с целью передачи им способов работы со знанием.</w:t>
            </w:r>
          </w:p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r w:rsidRPr="00420A28">
              <w:rPr>
                <w:sz w:val="28"/>
                <w:szCs w:val="28"/>
              </w:rPr>
              <w:t> </w:t>
            </w:r>
          </w:p>
        </w:tc>
      </w:tr>
      <w:tr w:rsidR="00420A28" w:rsidRPr="00420A28" w:rsidTr="00521DB7"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r w:rsidRPr="00420A28">
              <w:rPr>
                <w:b/>
                <w:bCs/>
                <w:sz w:val="28"/>
                <w:szCs w:val="28"/>
              </w:rPr>
              <w:t>Метазнания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r w:rsidRPr="00420A28">
              <w:rPr>
                <w:sz w:val="28"/>
                <w:szCs w:val="28"/>
              </w:rPr>
              <w:t>Знания о знании, о том, как оно устроено и структурировано; знания о получении знаний, т.е. приёмы и методы познания (когнитивные умения) и о возможностях работы с ним.</w:t>
            </w:r>
          </w:p>
        </w:tc>
      </w:tr>
      <w:tr w:rsidR="00420A28" w:rsidRPr="00420A28" w:rsidTr="00521DB7"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0A28">
              <w:rPr>
                <w:b/>
                <w:bCs/>
                <w:sz w:val="28"/>
                <w:szCs w:val="28"/>
              </w:rPr>
              <w:t>Метапредметная</w:t>
            </w:r>
            <w:proofErr w:type="spellEnd"/>
            <w:r w:rsidRPr="00420A28">
              <w:rPr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r w:rsidRPr="00420A28">
              <w:rPr>
                <w:sz w:val="28"/>
                <w:szCs w:val="28"/>
              </w:rPr>
              <w:t>Деятельность за пределами учебного предмета, направленная на обучение обобщенным способам работы с любым предметным понятием, схемой, моделью, связанная с жизненными ситуациями.</w:t>
            </w:r>
          </w:p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r w:rsidRPr="00420A28">
              <w:rPr>
                <w:sz w:val="28"/>
                <w:szCs w:val="28"/>
              </w:rPr>
              <w:t> </w:t>
            </w:r>
          </w:p>
        </w:tc>
      </w:tr>
      <w:tr w:rsidR="00420A28" w:rsidRPr="00420A28" w:rsidTr="00521DB7"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0A28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420A28">
              <w:rPr>
                <w:b/>
                <w:bCs/>
                <w:sz w:val="28"/>
                <w:szCs w:val="28"/>
              </w:rPr>
              <w:t xml:space="preserve"> результаты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r w:rsidRPr="00420A28">
              <w:rPr>
                <w:sz w:val="28"/>
                <w:szCs w:val="28"/>
              </w:rPr>
              <w:t xml:space="preserve">Освоенные </w:t>
            </w:r>
            <w:proofErr w:type="gramStart"/>
            <w:r w:rsidRPr="00420A28">
              <w:rPr>
                <w:sz w:val="28"/>
                <w:szCs w:val="28"/>
              </w:rPr>
              <w:t>обучающимися</w:t>
            </w:r>
            <w:proofErr w:type="gramEnd"/>
            <w:r w:rsidRPr="00420A28">
              <w:rPr>
                <w:sz w:val="28"/>
                <w:szCs w:val="28"/>
              </w:rPr>
              <w:t xml:space="preserve"> на базе нескольких или всех учебных предметов обобщенные способы деятельности, применимые как в рамках образовательного процесса, так и в реальных жизненных ситуациях.</w:t>
            </w:r>
          </w:p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r w:rsidRPr="00420A28">
              <w:rPr>
                <w:sz w:val="28"/>
                <w:szCs w:val="28"/>
              </w:rPr>
              <w:t> </w:t>
            </w:r>
          </w:p>
        </w:tc>
      </w:tr>
      <w:tr w:rsidR="00420A28" w:rsidRPr="00420A28" w:rsidTr="00521DB7"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r w:rsidRPr="00420A28">
              <w:rPr>
                <w:b/>
                <w:bCs/>
                <w:sz w:val="28"/>
                <w:szCs w:val="28"/>
              </w:rPr>
              <w:t>Образовательная ситуация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r w:rsidRPr="00420A28">
              <w:rPr>
                <w:sz w:val="28"/>
                <w:szCs w:val="28"/>
              </w:rPr>
              <w:t xml:space="preserve">Ситуация образовательного напряжения, возникающая спонтанно или организуемая учителем, требующая своего разрешения через совместную деятельность всех её участников. </w:t>
            </w:r>
            <w:proofErr w:type="gramStart"/>
            <w:r w:rsidRPr="00420A28">
              <w:rPr>
                <w:sz w:val="28"/>
                <w:szCs w:val="28"/>
              </w:rPr>
              <w:t>Её целью является рождение учениками образовательного результата (идей, проблем, гипотез, версий, схем, опытов, текстов) в ходе специально организованной деятельности.</w:t>
            </w:r>
            <w:proofErr w:type="gramEnd"/>
          </w:p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r w:rsidRPr="00420A28">
              <w:rPr>
                <w:sz w:val="28"/>
                <w:szCs w:val="28"/>
              </w:rPr>
              <w:t> </w:t>
            </w:r>
          </w:p>
        </w:tc>
      </w:tr>
      <w:tr w:rsidR="00420A28" w:rsidRPr="00420A28" w:rsidTr="00521DB7"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r w:rsidRPr="00420A28">
              <w:rPr>
                <w:b/>
                <w:bCs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r w:rsidRPr="00420A28">
              <w:rPr>
                <w:sz w:val="28"/>
                <w:szCs w:val="28"/>
              </w:rPr>
              <w:t>Совокупность способов действия учащегося, а также связанных с ними навыков учебной работы, обеспечивающих самостоятельное усвоение новых знаний, формирование умений, включая организацию этого процесса.</w:t>
            </w:r>
          </w:p>
        </w:tc>
      </w:tr>
      <w:tr w:rsidR="00420A28" w:rsidRPr="00420A28" w:rsidTr="00521DB7"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0A28">
              <w:rPr>
                <w:b/>
                <w:bCs/>
                <w:sz w:val="28"/>
                <w:szCs w:val="28"/>
              </w:rPr>
              <w:t>Метапредметный</w:t>
            </w:r>
            <w:proofErr w:type="spellEnd"/>
            <w:r w:rsidRPr="00420A28">
              <w:rPr>
                <w:b/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8" w:rsidRPr="00420A28" w:rsidRDefault="00420A28" w:rsidP="00521DB7">
            <w:pPr>
              <w:spacing w:before="100" w:beforeAutospacing="1"/>
              <w:rPr>
                <w:rFonts w:ascii="Arial" w:hAnsi="Arial" w:cs="Arial"/>
                <w:sz w:val="28"/>
                <w:szCs w:val="28"/>
              </w:rPr>
            </w:pPr>
            <w:r w:rsidRPr="00420A28">
              <w:rPr>
                <w:sz w:val="28"/>
                <w:szCs w:val="28"/>
              </w:rPr>
              <w:t xml:space="preserve">Урок-синтез родственных, смежных и </w:t>
            </w:r>
            <w:proofErr w:type="spellStart"/>
            <w:r w:rsidRPr="00420A28">
              <w:rPr>
                <w:sz w:val="28"/>
                <w:szCs w:val="28"/>
              </w:rPr>
              <w:t>переферийных</w:t>
            </w:r>
            <w:proofErr w:type="spellEnd"/>
            <w:r w:rsidRPr="00420A28">
              <w:rPr>
                <w:sz w:val="28"/>
                <w:szCs w:val="28"/>
              </w:rPr>
              <w:t xml:space="preserve"> учебных предметов в целях получения нового более широкого и целостного знания об окружающей </w:t>
            </w:r>
            <w:r w:rsidRPr="00420A28">
              <w:rPr>
                <w:sz w:val="28"/>
                <w:szCs w:val="28"/>
              </w:rPr>
              <w:lastRenderedPageBreak/>
              <w:t>действительности.</w:t>
            </w:r>
          </w:p>
        </w:tc>
      </w:tr>
    </w:tbl>
    <w:p w:rsidR="00420A28" w:rsidRPr="00420A28" w:rsidRDefault="00420A28" w:rsidP="00420A28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532F6B">
        <w:rPr>
          <w:rStyle w:val="c0"/>
          <w:b/>
          <w:i/>
          <w:iCs/>
          <w:color w:val="000000"/>
          <w:sz w:val="32"/>
          <w:szCs w:val="28"/>
        </w:rPr>
        <w:lastRenderedPageBreak/>
        <w:t>Формирование универсальных учебных действий на уроках истории и обществознания</w:t>
      </w:r>
    </w:p>
    <w:p w:rsidR="00420A28" w:rsidRPr="00532F6B" w:rsidRDefault="00420A28" w:rsidP="00420A28">
      <w:pPr>
        <w:pStyle w:val="c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2F6B">
        <w:rPr>
          <w:rStyle w:val="c3"/>
          <w:color w:val="000000"/>
          <w:sz w:val="28"/>
          <w:szCs w:val="28"/>
        </w:rPr>
        <w:t>Одно из основных положений Концепции ФГОС – формирование универсальных учебных действий, обеспечивающих умение учиться, способность к саморазвитию и самосовершенствованию. Это достигается путём сознательного, активного присвоения учащимися социального опыта. Качество усвоения определяется многообразием и характером видов универсальных действий. Требования к формированию УУД находят отражение в планируемых результатах освоения учебных программ.</w:t>
      </w:r>
    </w:p>
    <w:p w:rsidR="00420A28" w:rsidRDefault="00420A28" w:rsidP="00420A28">
      <w:pPr>
        <w:pStyle w:val="c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составе основных видов УУД выделяют четыре блока:</w:t>
      </w:r>
    </w:p>
    <w:p w:rsidR="00420A28" w:rsidRDefault="00420A28" w:rsidP="00420A28">
      <w:pPr>
        <w:pStyle w:val="c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Личностный</w:t>
      </w:r>
    </w:p>
    <w:p w:rsidR="00420A28" w:rsidRDefault="00420A28" w:rsidP="00420A28">
      <w:pPr>
        <w:pStyle w:val="c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Регулятивный</w:t>
      </w:r>
    </w:p>
    <w:p w:rsidR="00420A28" w:rsidRDefault="00420A28" w:rsidP="00420A28">
      <w:pPr>
        <w:pStyle w:val="c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Познавательный</w:t>
      </w:r>
    </w:p>
    <w:p w:rsidR="00420A28" w:rsidRDefault="00420A28" w:rsidP="00420A28">
      <w:pPr>
        <w:pStyle w:val="c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Коммуникативный</w:t>
      </w:r>
    </w:p>
    <w:p w:rsidR="00420A28" w:rsidRDefault="00420A28" w:rsidP="00420A28">
      <w:pPr>
        <w:pStyle w:val="c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Какие УУД можно формировать средствами предметов «история» и «обществознание»? Исходя из содержания каждого блока, можно сделать вывод о возможности формирования всех 4-х видов УУД. Главная проблема – как сформировать эти умения?</w:t>
      </w:r>
    </w:p>
    <w:p w:rsidR="00420A28" w:rsidRDefault="00420A28" w:rsidP="00420A28">
      <w:pPr>
        <w:pStyle w:val="c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мой взгляд, нужно, во-первых, провести отбор содержания материала по темам; во-вторых, чтобы ученики смогли освоить универсальные способы действий, необходимо разнообразить формы, методы их достижения. В-третьих, должна быть системная организация учебного процесса: подготовка к ГИА должна начинаться не в 9 классе, а как минимум с 5 класса (или раньше). Если на уроках истории, обществознания, других гуманитарных предметах ученики до девятого класса не работали с источниками, не составляли планы, характеристики и т. д., то качественно выполнить часть</w:t>
      </w:r>
      <w:proofErr w:type="gramStart"/>
      <w:r>
        <w:rPr>
          <w:rStyle w:val="c3"/>
          <w:color w:val="000000"/>
          <w:sz w:val="28"/>
          <w:szCs w:val="28"/>
        </w:rPr>
        <w:t xml:space="preserve"> С</w:t>
      </w:r>
      <w:proofErr w:type="gramEnd"/>
      <w:r>
        <w:rPr>
          <w:rStyle w:val="c3"/>
          <w:color w:val="000000"/>
          <w:sz w:val="28"/>
          <w:szCs w:val="28"/>
        </w:rPr>
        <w:t xml:space="preserve"> на экзамене очень трудно.</w:t>
      </w:r>
    </w:p>
    <w:p w:rsidR="00420A28" w:rsidRDefault="00420A28" w:rsidP="00420A28">
      <w:pPr>
        <w:pStyle w:val="c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Мне хотелось бы остановиться на формировании </w:t>
      </w:r>
      <w:proofErr w:type="gramStart"/>
      <w:r>
        <w:rPr>
          <w:rStyle w:val="c3"/>
          <w:color w:val="000000"/>
          <w:sz w:val="28"/>
          <w:szCs w:val="28"/>
        </w:rPr>
        <w:t>познавательных</w:t>
      </w:r>
      <w:proofErr w:type="gramEnd"/>
      <w:r>
        <w:rPr>
          <w:rStyle w:val="c3"/>
          <w:color w:val="000000"/>
          <w:sz w:val="28"/>
          <w:szCs w:val="28"/>
        </w:rPr>
        <w:t xml:space="preserve">  УУД. Познавательные учебные действия включают умение анализировать и обобщать факты, составлять простой и развёрнутый план, тезисы, формулировать и обосновывать выводы, решать творческие задачи, представлять результаты своей деятельности в различных формах, переводить информацию из одной знаковой системы в другую и т. д.</w:t>
      </w:r>
    </w:p>
    <w:p w:rsidR="00420A28" w:rsidRDefault="00420A28" w:rsidP="00420A28">
      <w:pPr>
        <w:jc w:val="center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Разрабатывая план урока, учитель должен выделить основные виды деятельности ученика (на уровне учебных действий).</w:t>
      </w:r>
    </w:p>
    <w:p w:rsidR="00420A28" w:rsidRPr="00E43DD0" w:rsidRDefault="00420A28" w:rsidP="00420A28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05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551"/>
        <w:gridCol w:w="2835"/>
        <w:gridCol w:w="4253"/>
        <w:gridCol w:w="2875"/>
        <w:gridCol w:w="2194"/>
      </w:tblGrid>
      <w:tr w:rsidR="00420A28" w:rsidRPr="008F4CC2" w:rsidTr="00420A28">
        <w:trPr>
          <w:trHeight w:val="700"/>
        </w:trPr>
        <w:tc>
          <w:tcPr>
            <w:tcW w:w="1026" w:type="dxa"/>
          </w:tcPr>
          <w:p w:rsidR="00420A28" w:rsidRPr="008F4CC2" w:rsidRDefault="00420A28" w:rsidP="00420A28">
            <w:pPr>
              <w:jc w:val="center"/>
              <w:rPr>
                <w:b/>
                <w:sz w:val="28"/>
                <w:szCs w:val="28"/>
              </w:rPr>
            </w:pPr>
            <w:r w:rsidRPr="008B21B9">
              <w:rPr>
                <w:b/>
                <w:sz w:val="28"/>
                <w:szCs w:val="28"/>
              </w:rPr>
              <w:lastRenderedPageBreak/>
              <w:t>УУД</w:t>
            </w:r>
          </w:p>
        </w:tc>
        <w:tc>
          <w:tcPr>
            <w:tcW w:w="2551" w:type="dxa"/>
          </w:tcPr>
          <w:p w:rsidR="00420A28" w:rsidRDefault="00420A28" w:rsidP="00420A28">
            <w:pPr>
              <w:jc w:val="center"/>
              <w:rPr>
                <w:b/>
                <w:sz w:val="28"/>
                <w:szCs w:val="28"/>
              </w:rPr>
            </w:pPr>
            <w:r w:rsidRPr="008F4CC2">
              <w:rPr>
                <w:b/>
                <w:sz w:val="28"/>
                <w:szCs w:val="28"/>
              </w:rPr>
              <w:t>Типовые задачи</w:t>
            </w:r>
          </w:p>
          <w:p w:rsidR="00420A28" w:rsidRPr="008B21B9" w:rsidRDefault="00420A28" w:rsidP="00420A28">
            <w:pPr>
              <w:rPr>
                <w:sz w:val="28"/>
                <w:szCs w:val="28"/>
              </w:rPr>
            </w:pPr>
          </w:p>
          <w:p w:rsidR="00420A28" w:rsidRDefault="00420A28" w:rsidP="00420A2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20A28" w:rsidRPr="008F4CC2" w:rsidRDefault="00420A28" w:rsidP="00420A28">
            <w:pPr>
              <w:jc w:val="center"/>
              <w:rPr>
                <w:b/>
                <w:sz w:val="28"/>
                <w:szCs w:val="28"/>
              </w:rPr>
            </w:pPr>
            <w:r w:rsidRPr="008F4CC2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4253" w:type="dxa"/>
          </w:tcPr>
          <w:p w:rsidR="00420A28" w:rsidRPr="008F4CC2" w:rsidRDefault="00420A28" w:rsidP="00420A28">
            <w:pPr>
              <w:jc w:val="center"/>
              <w:rPr>
                <w:b/>
                <w:sz w:val="28"/>
                <w:szCs w:val="28"/>
              </w:rPr>
            </w:pPr>
            <w:r w:rsidRPr="008F4CC2">
              <w:rPr>
                <w:b/>
                <w:sz w:val="28"/>
                <w:szCs w:val="28"/>
              </w:rPr>
              <w:t>Описание задания</w:t>
            </w:r>
          </w:p>
        </w:tc>
        <w:tc>
          <w:tcPr>
            <w:tcW w:w="2875" w:type="dxa"/>
          </w:tcPr>
          <w:p w:rsidR="00420A28" w:rsidRPr="008F4CC2" w:rsidRDefault="00420A28" w:rsidP="00420A28">
            <w:pPr>
              <w:jc w:val="center"/>
              <w:rPr>
                <w:b/>
                <w:sz w:val="28"/>
                <w:szCs w:val="28"/>
              </w:rPr>
            </w:pPr>
            <w:r w:rsidRPr="008F4CC2"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194" w:type="dxa"/>
          </w:tcPr>
          <w:p w:rsidR="00420A28" w:rsidRPr="008F4CC2" w:rsidRDefault="00420A28" w:rsidP="00420A28">
            <w:pPr>
              <w:jc w:val="center"/>
              <w:rPr>
                <w:b/>
                <w:sz w:val="28"/>
                <w:szCs w:val="28"/>
              </w:rPr>
            </w:pPr>
            <w:r w:rsidRPr="008F4CC2">
              <w:rPr>
                <w:b/>
                <w:sz w:val="28"/>
                <w:szCs w:val="28"/>
              </w:rPr>
              <w:t>Форма выполнения</w:t>
            </w:r>
          </w:p>
        </w:tc>
      </w:tr>
      <w:tr w:rsidR="00420A28" w:rsidRPr="008F4CC2" w:rsidTr="00420A28">
        <w:trPr>
          <w:trHeight w:val="2980"/>
        </w:trPr>
        <w:tc>
          <w:tcPr>
            <w:tcW w:w="1026" w:type="dxa"/>
          </w:tcPr>
          <w:p w:rsidR="00420A28" w:rsidRPr="008F4CC2" w:rsidRDefault="00420A28" w:rsidP="00420A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F4CC2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оммуни-кативные</w:t>
            </w:r>
            <w:proofErr w:type="spellEnd"/>
            <w:proofErr w:type="gramEnd"/>
          </w:p>
        </w:tc>
        <w:tc>
          <w:tcPr>
            <w:tcW w:w="2551" w:type="dxa"/>
          </w:tcPr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«Кто прав?</w:t>
            </w:r>
          </w:p>
        </w:tc>
        <w:tc>
          <w:tcPr>
            <w:tcW w:w="2835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 xml:space="preserve">Диагностика уровня </w:t>
            </w:r>
            <w:proofErr w:type="spellStart"/>
            <w:r w:rsidRPr="008F4CC2">
              <w:rPr>
                <w:sz w:val="28"/>
                <w:szCs w:val="28"/>
              </w:rPr>
              <w:t>сформированности</w:t>
            </w:r>
            <w:proofErr w:type="spellEnd"/>
            <w:r w:rsidRPr="008F4CC2">
              <w:rPr>
                <w:sz w:val="28"/>
                <w:szCs w:val="28"/>
              </w:rPr>
              <w:t xml:space="preserve"> коммуникативных действий, коммуникативная рефлексия</w:t>
            </w:r>
          </w:p>
        </w:tc>
        <w:tc>
          <w:tcPr>
            <w:tcW w:w="4253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Раздаются  карточки с заданием и вопросами. Задание строится как столкновение двух (или более) разных точек зрения по одному вопросу  (или несовпадающих оценок)</w:t>
            </w:r>
          </w:p>
        </w:tc>
        <w:tc>
          <w:tcPr>
            <w:tcW w:w="2875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4CC2">
              <w:rPr>
                <w:sz w:val="28"/>
                <w:szCs w:val="28"/>
              </w:rPr>
              <w:t>онимание возможности различных позиций;</w:t>
            </w:r>
          </w:p>
          <w:p w:rsidR="00420A28" w:rsidRPr="008F4CC2" w:rsidRDefault="00420A28" w:rsidP="0042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F4CC2">
              <w:rPr>
                <w:sz w:val="28"/>
                <w:szCs w:val="28"/>
              </w:rPr>
              <w:t>чет разных мнений и умение обосновать собственное;</w:t>
            </w:r>
          </w:p>
          <w:p w:rsidR="00420A28" w:rsidRPr="008F4CC2" w:rsidRDefault="00420A28" w:rsidP="0042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F4CC2">
              <w:rPr>
                <w:sz w:val="28"/>
                <w:szCs w:val="28"/>
              </w:rPr>
              <w:t>чет разных потребностей и интересов</w:t>
            </w:r>
          </w:p>
        </w:tc>
        <w:tc>
          <w:tcPr>
            <w:tcW w:w="2194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Работа в парах и группах</w:t>
            </w:r>
          </w:p>
        </w:tc>
      </w:tr>
      <w:tr w:rsidR="00420A28" w:rsidRPr="008F4CC2" w:rsidTr="00420A28">
        <w:trPr>
          <w:trHeight w:val="4243"/>
        </w:trPr>
        <w:tc>
          <w:tcPr>
            <w:tcW w:w="1026" w:type="dxa"/>
          </w:tcPr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F4CC2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оммуни-кативные</w:t>
            </w:r>
            <w:proofErr w:type="spellEnd"/>
            <w:proofErr w:type="gramEnd"/>
          </w:p>
        </w:tc>
        <w:tc>
          <w:tcPr>
            <w:tcW w:w="2551" w:type="dxa"/>
          </w:tcPr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  <w:r w:rsidRPr="008F4CC2">
              <w:rPr>
                <w:b/>
                <w:sz w:val="28"/>
                <w:szCs w:val="28"/>
              </w:rPr>
              <w:t>«Совместное рисование»</w:t>
            </w: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Формирование коммуникативных действий по согласованию усилий в процессе организации и осуществления сотрудничества</w:t>
            </w:r>
          </w:p>
        </w:tc>
        <w:tc>
          <w:tcPr>
            <w:tcW w:w="4253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Учащимся предлагается придумать и создать  иллюстрацию к изучаемому историческому событию, обществоведческой проблеме</w:t>
            </w:r>
          </w:p>
        </w:tc>
        <w:tc>
          <w:tcPr>
            <w:tcW w:w="2875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Создание осмысленного общего рисунка;</w:t>
            </w:r>
          </w:p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Умение приходить к общему решению, аргументировать свои предложения;</w:t>
            </w:r>
          </w:p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Взаимопомощь;</w:t>
            </w: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Позитивное эмоциональное отношение к совместной деятельности</w:t>
            </w:r>
          </w:p>
        </w:tc>
        <w:tc>
          <w:tcPr>
            <w:tcW w:w="2194" w:type="dxa"/>
          </w:tcPr>
          <w:p w:rsidR="00420A28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Работа в парах и группах</w:t>
            </w: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</w:tc>
      </w:tr>
      <w:tr w:rsidR="00420A28" w:rsidRPr="008F4CC2" w:rsidTr="00420A28">
        <w:tc>
          <w:tcPr>
            <w:tcW w:w="1026" w:type="dxa"/>
          </w:tcPr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F4CC2">
              <w:rPr>
                <w:b/>
                <w:sz w:val="28"/>
                <w:szCs w:val="28"/>
              </w:rPr>
              <w:lastRenderedPageBreak/>
              <w:t>К</w:t>
            </w:r>
            <w:r>
              <w:rPr>
                <w:b/>
                <w:sz w:val="28"/>
                <w:szCs w:val="28"/>
              </w:rPr>
              <w:t>оммуни-кативные</w:t>
            </w:r>
            <w:proofErr w:type="spellEnd"/>
            <w:proofErr w:type="gramEnd"/>
          </w:p>
        </w:tc>
        <w:tc>
          <w:tcPr>
            <w:tcW w:w="2551" w:type="dxa"/>
          </w:tcPr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  <w:r w:rsidRPr="008F4CC2">
              <w:rPr>
                <w:b/>
                <w:sz w:val="28"/>
                <w:szCs w:val="28"/>
              </w:rPr>
              <w:t>«Общее мнение»</w:t>
            </w:r>
          </w:p>
        </w:tc>
        <w:tc>
          <w:tcPr>
            <w:tcW w:w="2835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Формирование коммуникативных действий, связанных с умением  слушать и слышать собеседника, учитывать разные мнения  и уметь обосновать собственное, понимать возможность разных точек зрения</w:t>
            </w:r>
          </w:p>
        </w:tc>
        <w:tc>
          <w:tcPr>
            <w:tcW w:w="4253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Учащимся предлагается выработать, а затем представить и обосновать общее мнение по заданному вопросу, например: почему надо выполнять обещание?</w:t>
            </w:r>
          </w:p>
        </w:tc>
        <w:tc>
          <w:tcPr>
            <w:tcW w:w="2875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Продуктивность совместной деятельности (полнота, обоснованность общего ответа);</w:t>
            </w:r>
          </w:p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Умение договариваться, приходить к общему решению, убеждать, аргументировать;</w:t>
            </w:r>
          </w:p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Отношение к выработке общей точки зрения (позитивное, отрицательное, нейтральное)</w:t>
            </w:r>
          </w:p>
        </w:tc>
        <w:tc>
          <w:tcPr>
            <w:tcW w:w="2194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Работа в парах и группах</w:t>
            </w:r>
          </w:p>
        </w:tc>
      </w:tr>
      <w:tr w:rsidR="00420A28" w:rsidRPr="008F4CC2" w:rsidTr="00420A28">
        <w:trPr>
          <w:trHeight w:val="2722"/>
        </w:trPr>
        <w:tc>
          <w:tcPr>
            <w:tcW w:w="1026" w:type="dxa"/>
          </w:tcPr>
          <w:p w:rsidR="00420A28" w:rsidRDefault="00420A28" w:rsidP="00420A28">
            <w:pPr>
              <w:rPr>
                <w:b/>
                <w:sz w:val="28"/>
                <w:szCs w:val="28"/>
              </w:rPr>
            </w:pPr>
            <w:proofErr w:type="spellStart"/>
            <w:r w:rsidRPr="008F4CC2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ознава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тельные</w:t>
            </w:r>
          </w:p>
        </w:tc>
        <w:tc>
          <w:tcPr>
            <w:tcW w:w="2551" w:type="dxa"/>
          </w:tcPr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  <w:r w:rsidRPr="008F4CC2">
              <w:rPr>
                <w:b/>
                <w:sz w:val="28"/>
                <w:szCs w:val="28"/>
              </w:rPr>
              <w:t>«</w:t>
            </w:r>
            <w:proofErr w:type="spellStart"/>
            <w:r w:rsidRPr="008F4CC2">
              <w:rPr>
                <w:b/>
                <w:sz w:val="28"/>
                <w:szCs w:val="28"/>
              </w:rPr>
              <w:t>Озаглавливание</w:t>
            </w:r>
            <w:proofErr w:type="spellEnd"/>
            <w:r w:rsidRPr="008F4CC2">
              <w:rPr>
                <w:b/>
                <w:sz w:val="28"/>
                <w:szCs w:val="28"/>
              </w:rPr>
              <w:t xml:space="preserve"> текста»</w:t>
            </w: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Формирование умения воспринимать текст как единое смысловое целое и выделять основную идею</w:t>
            </w:r>
          </w:p>
        </w:tc>
        <w:tc>
          <w:tcPr>
            <w:tcW w:w="4253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Учащимся предлагается текст, который надо озаглавить</w:t>
            </w:r>
          </w:p>
        </w:tc>
        <w:tc>
          <w:tcPr>
            <w:tcW w:w="2875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Адекватность подбора заголовка;</w:t>
            </w:r>
          </w:p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Умение выделять и определять основную идею текста;</w:t>
            </w:r>
          </w:p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Умение аргументировать свой выбор</w:t>
            </w:r>
          </w:p>
        </w:tc>
        <w:tc>
          <w:tcPr>
            <w:tcW w:w="2194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Работа индивидуальная и в группах</w:t>
            </w:r>
          </w:p>
        </w:tc>
      </w:tr>
      <w:tr w:rsidR="00420A28" w:rsidRPr="008F4CC2" w:rsidTr="00420A28">
        <w:trPr>
          <w:trHeight w:val="5805"/>
        </w:trPr>
        <w:tc>
          <w:tcPr>
            <w:tcW w:w="1026" w:type="dxa"/>
          </w:tcPr>
          <w:p w:rsidR="00420A28" w:rsidRDefault="00420A28" w:rsidP="00420A28">
            <w:pPr>
              <w:rPr>
                <w:b/>
                <w:sz w:val="28"/>
                <w:szCs w:val="28"/>
              </w:rPr>
            </w:pPr>
            <w:proofErr w:type="spellStart"/>
            <w:r w:rsidRPr="008F4CC2">
              <w:rPr>
                <w:b/>
                <w:sz w:val="28"/>
                <w:szCs w:val="28"/>
              </w:rPr>
              <w:lastRenderedPageBreak/>
              <w:t>П</w:t>
            </w:r>
            <w:r>
              <w:rPr>
                <w:b/>
                <w:sz w:val="28"/>
                <w:szCs w:val="28"/>
              </w:rPr>
              <w:t>ознава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тельные</w:t>
            </w:r>
          </w:p>
        </w:tc>
        <w:tc>
          <w:tcPr>
            <w:tcW w:w="2551" w:type="dxa"/>
          </w:tcPr>
          <w:p w:rsidR="00420A28" w:rsidRDefault="00420A28" w:rsidP="00420A28">
            <w:pPr>
              <w:rPr>
                <w:b/>
                <w:sz w:val="28"/>
                <w:szCs w:val="28"/>
              </w:rPr>
            </w:pPr>
            <w:r w:rsidRPr="008F4CC2">
              <w:rPr>
                <w:b/>
                <w:sz w:val="28"/>
                <w:szCs w:val="28"/>
              </w:rPr>
              <w:t>«Учимся задавать вопросы»</w:t>
            </w: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0A28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Формирование  умения задавать вопросы</w:t>
            </w:r>
          </w:p>
          <w:p w:rsidR="00420A28" w:rsidRDefault="00420A28" w:rsidP="00420A28">
            <w:pPr>
              <w:rPr>
                <w:sz w:val="28"/>
                <w:szCs w:val="28"/>
              </w:rPr>
            </w:pPr>
          </w:p>
          <w:p w:rsidR="00420A28" w:rsidRDefault="00420A28" w:rsidP="00420A28">
            <w:pPr>
              <w:rPr>
                <w:sz w:val="28"/>
                <w:szCs w:val="28"/>
              </w:rPr>
            </w:pPr>
          </w:p>
          <w:p w:rsidR="00420A28" w:rsidRDefault="00420A28" w:rsidP="00420A28">
            <w:pPr>
              <w:rPr>
                <w:sz w:val="28"/>
                <w:szCs w:val="28"/>
              </w:rPr>
            </w:pPr>
          </w:p>
          <w:p w:rsidR="00420A28" w:rsidRDefault="00420A28" w:rsidP="00420A28">
            <w:pPr>
              <w:rPr>
                <w:sz w:val="28"/>
                <w:szCs w:val="28"/>
              </w:rPr>
            </w:pPr>
          </w:p>
          <w:p w:rsidR="00420A28" w:rsidRDefault="00420A28" w:rsidP="00420A28">
            <w:pPr>
              <w:rPr>
                <w:sz w:val="28"/>
                <w:szCs w:val="28"/>
              </w:rPr>
            </w:pPr>
          </w:p>
          <w:p w:rsidR="00420A28" w:rsidRDefault="00420A28" w:rsidP="00420A28">
            <w:pPr>
              <w:rPr>
                <w:sz w:val="28"/>
                <w:szCs w:val="28"/>
              </w:rPr>
            </w:pPr>
          </w:p>
          <w:p w:rsidR="00420A28" w:rsidRDefault="00420A28" w:rsidP="00420A28">
            <w:pPr>
              <w:rPr>
                <w:sz w:val="28"/>
                <w:szCs w:val="28"/>
              </w:rPr>
            </w:pPr>
          </w:p>
          <w:p w:rsidR="00420A28" w:rsidRDefault="00420A28" w:rsidP="00420A28">
            <w:pPr>
              <w:rPr>
                <w:sz w:val="28"/>
                <w:szCs w:val="28"/>
              </w:rPr>
            </w:pPr>
          </w:p>
          <w:p w:rsidR="00420A28" w:rsidRDefault="00420A28" w:rsidP="00420A28">
            <w:pPr>
              <w:rPr>
                <w:sz w:val="28"/>
                <w:szCs w:val="28"/>
              </w:rPr>
            </w:pPr>
          </w:p>
          <w:p w:rsidR="00420A28" w:rsidRDefault="00420A28" w:rsidP="00420A28">
            <w:pPr>
              <w:rPr>
                <w:sz w:val="28"/>
                <w:szCs w:val="28"/>
              </w:rPr>
            </w:pPr>
          </w:p>
          <w:p w:rsidR="00420A28" w:rsidRDefault="00420A28" w:rsidP="00420A28">
            <w:pPr>
              <w:rPr>
                <w:sz w:val="28"/>
                <w:szCs w:val="28"/>
              </w:rPr>
            </w:pPr>
          </w:p>
          <w:p w:rsidR="00420A28" w:rsidRDefault="00420A28" w:rsidP="00420A28">
            <w:pPr>
              <w:rPr>
                <w:sz w:val="28"/>
                <w:szCs w:val="28"/>
              </w:rPr>
            </w:pPr>
          </w:p>
          <w:p w:rsidR="00420A28" w:rsidRDefault="00420A28" w:rsidP="00420A28">
            <w:pPr>
              <w:rPr>
                <w:sz w:val="28"/>
                <w:szCs w:val="28"/>
              </w:rPr>
            </w:pPr>
          </w:p>
          <w:p w:rsid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8F4CC2" w:rsidRDefault="00420A28" w:rsidP="00420A2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Учащимся предлагается прочитать текст и составит вопросы различных типов, пользуясь общей схемой вопросов:</w:t>
            </w:r>
          </w:p>
          <w:p w:rsidR="00420A28" w:rsidRPr="008F4CC2" w:rsidRDefault="00420A28" w:rsidP="00420A2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Вопросы: Кто? Что делал? К</w:t>
            </w:r>
            <w:r w:rsidRPr="008F4CC2">
              <w:rPr>
                <w:sz w:val="28"/>
                <w:szCs w:val="28"/>
              </w:rPr>
              <w:t>огда это происходило? При каких обстоятельствах?</w:t>
            </w:r>
          </w:p>
          <w:p w:rsidR="00420A28" w:rsidRPr="008F4CC2" w:rsidRDefault="00420A28" w:rsidP="00420A2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просы о причинах и следствиях: П</w:t>
            </w:r>
            <w:r w:rsidRPr="008F4CC2">
              <w:rPr>
                <w:sz w:val="28"/>
                <w:szCs w:val="28"/>
              </w:rPr>
              <w:t>очему? Зачем?</w:t>
            </w:r>
          </w:p>
          <w:p w:rsidR="00420A28" w:rsidRPr="008F4CC2" w:rsidRDefault="00420A28" w:rsidP="00420A2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Вопросы-предположения: Ч</w:t>
            </w:r>
            <w:r w:rsidRPr="008F4CC2">
              <w:rPr>
                <w:sz w:val="28"/>
                <w:szCs w:val="28"/>
              </w:rPr>
              <w:t>тобы изменилось, если бы…?</w:t>
            </w:r>
          </w:p>
          <w:p w:rsidR="00420A28" w:rsidRPr="008F4CC2" w:rsidRDefault="00420A28" w:rsidP="00420A2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Оценочные вопросы, направленные на оценку событий, явлений, фактов</w:t>
            </w:r>
            <w:r>
              <w:rPr>
                <w:sz w:val="28"/>
                <w:szCs w:val="28"/>
              </w:rPr>
              <w:t>.</w:t>
            </w:r>
          </w:p>
          <w:p w:rsidR="00420A28" w:rsidRPr="00420A28" w:rsidRDefault="00420A28" w:rsidP="00420A2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Вопросы на выявление личного эмоционального от</w:t>
            </w:r>
            <w:bookmarkStart w:id="0" w:name="_GoBack"/>
            <w:bookmarkEnd w:id="0"/>
            <w:r w:rsidRPr="008F4CC2">
              <w:rPr>
                <w:sz w:val="28"/>
                <w:szCs w:val="28"/>
              </w:rPr>
              <w:t>ношения к событиям</w:t>
            </w:r>
          </w:p>
        </w:tc>
        <w:tc>
          <w:tcPr>
            <w:tcW w:w="2875" w:type="dxa"/>
          </w:tcPr>
          <w:p w:rsidR="00420A28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Умение составить вопросы</w:t>
            </w: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420A28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Работа в парах и группах</w:t>
            </w: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  <w:p w:rsidR="00420A28" w:rsidRPr="00420A28" w:rsidRDefault="00420A28" w:rsidP="00420A28">
            <w:pPr>
              <w:rPr>
                <w:sz w:val="28"/>
                <w:szCs w:val="28"/>
              </w:rPr>
            </w:pPr>
          </w:p>
        </w:tc>
      </w:tr>
      <w:tr w:rsidR="00420A28" w:rsidRPr="008F4CC2" w:rsidTr="00420A28">
        <w:tc>
          <w:tcPr>
            <w:tcW w:w="1026" w:type="dxa"/>
          </w:tcPr>
          <w:p w:rsidR="00420A28" w:rsidRDefault="00420A28" w:rsidP="00420A28">
            <w:pPr>
              <w:rPr>
                <w:b/>
                <w:sz w:val="28"/>
                <w:szCs w:val="28"/>
              </w:rPr>
            </w:pPr>
            <w:proofErr w:type="spellStart"/>
            <w:r w:rsidRPr="008F4CC2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ичност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551" w:type="dxa"/>
          </w:tcPr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  <w:r w:rsidRPr="008F4CC2">
              <w:rPr>
                <w:b/>
                <w:sz w:val="28"/>
                <w:szCs w:val="28"/>
              </w:rPr>
              <w:t>«Кодекс моральных норм»</w:t>
            </w:r>
          </w:p>
        </w:tc>
        <w:tc>
          <w:tcPr>
            <w:tcW w:w="2835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Обсуждение и выработка кодекса моральных норм, которыми должны руководствовать  учащиеся в классе при общении с одноклассниками</w:t>
            </w:r>
          </w:p>
        </w:tc>
        <w:tc>
          <w:tcPr>
            <w:tcW w:w="4253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 xml:space="preserve">Учащимся предлагается обсудить кодекс моральных норм, которыми они  должны руководствоваться в школе при общении с одноклассниками. Им дается время на обдумывание и составление набора необходимых правил (5-7). Далее ученики  объединяются в пары, </w:t>
            </w:r>
            <w:r w:rsidRPr="008F4CC2">
              <w:rPr>
                <w:sz w:val="28"/>
                <w:szCs w:val="28"/>
              </w:rPr>
              <w:lastRenderedPageBreak/>
              <w:t>обсуждают и на основании общего решения выделяют 5-7 моральных норм.  Затем по 2-3 пары объединяются в группы и обсуждают общие правила для группы. Далее объединение продолжается  вплоть до общей группы. Тогда формулируется моральный кодекс класса. Кодекс оформляется в виде плаката.</w:t>
            </w:r>
          </w:p>
        </w:tc>
        <w:tc>
          <w:tcPr>
            <w:tcW w:w="2875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lastRenderedPageBreak/>
              <w:t>Умение анализировать моральные нормы;</w:t>
            </w:r>
          </w:p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Умение прислушиваться к аргументации;</w:t>
            </w:r>
          </w:p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Анализ аргументации</w:t>
            </w:r>
          </w:p>
        </w:tc>
        <w:tc>
          <w:tcPr>
            <w:tcW w:w="2194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Работа индивидуальная и в группах</w:t>
            </w:r>
          </w:p>
        </w:tc>
      </w:tr>
      <w:tr w:rsidR="00420A28" w:rsidRPr="008F4CC2" w:rsidTr="00420A28">
        <w:trPr>
          <w:trHeight w:val="4529"/>
        </w:trPr>
        <w:tc>
          <w:tcPr>
            <w:tcW w:w="1026" w:type="dxa"/>
          </w:tcPr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  <w:r w:rsidRPr="008F4CC2">
              <w:rPr>
                <w:b/>
                <w:sz w:val="28"/>
                <w:szCs w:val="28"/>
              </w:rPr>
              <w:lastRenderedPageBreak/>
              <w:t>Р</w:t>
            </w:r>
            <w:r>
              <w:rPr>
                <w:b/>
                <w:sz w:val="28"/>
                <w:szCs w:val="28"/>
              </w:rPr>
              <w:t>егулятивные</w:t>
            </w:r>
          </w:p>
        </w:tc>
        <w:tc>
          <w:tcPr>
            <w:tcW w:w="2551" w:type="dxa"/>
          </w:tcPr>
          <w:p w:rsidR="00420A28" w:rsidRPr="008F4CC2" w:rsidRDefault="00420A28" w:rsidP="00420A28">
            <w:pPr>
              <w:rPr>
                <w:b/>
                <w:sz w:val="28"/>
                <w:szCs w:val="28"/>
              </w:rPr>
            </w:pPr>
            <w:r w:rsidRPr="008F4CC2">
              <w:rPr>
                <w:b/>
                <w:sz w:val="28"/>
                <w:szCs w:val="28"/>
              </w:rPr>
              <w:t>«Еженедельник»</w:t>
            </w:r>
          </w:p>
        </w:tc>
        <w:tc>
          <w:tcPr>
            <w:tcW w:w="2835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Формирование умения планировать деятельность и время в течение недели</w:t>
            </w:r>
          </w:p>
        </w:tc>
        <w:tc>
          <w:tcPr>
            <w:tcW w:w="4253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Учащимся предлагается распланировать свою деятельность на дв</w:t>
            </w:r>
            <w:r>
              <w:rPr>
                <w:sz w:val="28"/>
                <w:szCs w:val="28"/>
              </w:rPr>
              <w:t>е недели вперед и действовать, о</w:t>
            </w:r>
            <w:r w:rsidRPr="008F4CC2">
              <w:rPr>
                <w:sz w:val="28"/>
                <w:szCs w:val="28"/>
              </w:rPr>
              <w:t>риентируясь на свой план. Через две недели подводится итог выполнения задания. Обсуждение: Удалось ли вам лучше организовать  свое время и дела, используя записи в еженедельнике? В чем это проявилось?</w:t>
            </w:r>
          </w:p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Аргументы в пользу и против еженедельника.</w:t>
            </w:r>
          </w:p>
        </w:tc>
        <w:tc>
          <w:tcPr>
            <w:tcW w:w="2875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420A28" w:rsidRPr="008F4CC2" w:rsidRDefault="00420A28" w:rsidP="00420A28">
            <w:pPr>
              <w:rPr>
                <w:sz w:val="28"/>
                <w:szCs w:val="28"/>
              </w:rPr>
            </w:pPr>
            <w:r w:rsidRPr="008F4CC2">
              <w:rPr>
                <w:sz w:val="28"/>
                <w:szCs w:val="28"/>
              </w:rPr>
              <w:t>Индивидуальная работа</w:t>
            </w:r>
          </w:p>
        </w:tc>
      </w:tr>
    </w:tbl>
    <w:p w:rsidR="00420A28" w:rsidRPr="00E43DD0" w:rsidRDefault="00420A28" w:rsidP="00420A28">
      <w:pPr>
        <w:jc w:val="center"/>
        <w:rPr>
          <w:sz w:val="28"/>
          <w:szCs w:val="28"/>
        </w:rPr>
      </w:pPr>
    </w:p>
    <w:p w:rsidR="00420A28" w:rsidRPr="00E43DD0" w:rsidRDefault="00420A28" w:rsidP="00420A28">
      <w:pPr>
        <w:jc w:val="center"/>
        <w:rPr>
          <w:sz w:val="28"/>
          <w:szCs w:val="28"/>
        </w:rPr>
      </w:pPr>
    </w:p>
    <w:p w:rsidR="00420A28" w:rsidRPr="00E43DD0" w:rsidRDefault="00420A28" w:rsidP="00420A28">
      <w:pPr>
        <w:jc w:val="center"/>
        <w:rPr>
          <w:sz w:val="28"/>
          <w:szCs w:val="28"/>
        </w:rPr>
      </w:pPr>
    </w:p>
    <w:p w:rsidR="00C83952" w:rsidRDefault="00C83952"/>
    <w:sectPr w:rsidR="00C83952" w:rsidSect="00420A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2F3"/>
    <w:multiLevelType w:val="hybridMultilevel"/>
    <w:tmpl w:val="2D404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28"/>
    <w:rsid w:val="00405B1F"/>
    <w:rsid w:val="00420A28"/>
    <w:rsid w:val="005A0B70"/>
    <w:rsid w:val="00C8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0A28"/>
    <w:pPr>
      <w:spacing w:before="100" w:beforeAutospacing="1" w:after="100" w:afterAutospacing="1"/>
    </w:pPr>
  </w:style>
  <w:style w:type="character" w:customStyle="1" w:styleId="c0">
    <w:name w:val="c0"/>
    <w:basedOn w:val="a0"/>
    <w:rsid w:val="00420A28"/>
  </w:style>
  <w:style w:type="paragraph" w:customStyle="1" w:styleId="c1">
    <w:name w:val="c1"/>
    <w:basedOn w:val="a"/>
    <w:rsid w:val="00420A28"/>
    <w:pPr>
      <w:spacing w:before="100" w:beforeAutospacing="1" w:after="100" w:afterAutospacing="1"/>
    </w:pPr>
  </w:style>
  <w:style w:type="character" w:customStyle="1" w:styleId="c3">
    <w:name w:val="c3"/>
    <w:basedOn w:val="a0"/>
    <w:rsid w:val="00420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0A28"/>
    <w:pPr>
      <w:spacing w:before="100" w:beforeAutospacing="1" w:after="100" w:afterAutospacing="1"/>
    </w:pPr>
  </w:style>
  <w:style w:type="character" w:customStyle="1" w:styleId="c0">
    <w:name w:val="c0"/>
    <w:basedOn w:val="a0"/>
    <w:rsid w:val="00420A28"/>
  </w:style>
  <w:style w:type="paragraph" w:customStyle="1" w:styleId="c1">
    <w:name w:val="c1"/>
    <w:basedOn w:val="a"/>
    <w:rsid w:val="00420A28"/>
    <w:pPr>
      <w:spacing w:before="100" w:beforeAutospacing="1" w:after="100" w:afterAutospacing="1"/>
    </w:pPr>
  </w:style>
  <w:style w:type="character" w:customStyle="1" w:styleId="c3">
    <w:name w:val="c3"/>
    <w:basedOn w:val="a0"/>
    <w:rsid w:val="0042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Топчевод ВВ</dc:creator>
  <cp:lastModifiedBy>Топчевод ВВ</cp:lastModifiedBy>
  <cp:revision>1</cp:revision>
  <dcterms:created xsi:type="dcterms:W3CDTF">2014-10-23T06:07:00Z</dcterms:created>
  <dcterms:modified xsi:type="dcterms:W3CDTF">2014-10-23T06:17:00Z</dcterms:modified>
</cp:coreProperties>
</file>